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7998" w14:textId="1D07D331" w:rsidR="00115A82" w:rsidRPr="008660D8" w:rsidRDefault="00115A82" w:rsidP="008660D8">
      <w:pPr>
        <w:pStyle w:val="Heading1"/>
        <w:rPr>
          <w:b/>
          <w:bCs/>
        </w:rPr>
      </w:pPr>
      <w:r w:rsidRPr="008660D8">
        <w:rPr>
          <w:b/>
          <w:bCs/>
        </w:rPr>
        <w:t xml:space="preserve">How to Use the WNC Safety Data </w:t>
      </w:r>
      <w:r w:rsidR="00964C00">
        <w:rPr>
          <w:b/>
          <w:bCs/>
        </w:rPr>
        <w:t>Layers</w:t>
      </w:r>
    </w:p>
    <w:p w14:paraId="6FAD5A67" w14:textId="32452889" w:rsidR="00115A82" w:rsidRPr="00CD513B" w:rsidRDefault="00115A82" w:rsidP="00115A82">
      <w:pPr>
        <w:jc w:val="both"/>
        <w:rPr>
          <w:sz w:val="22"/>
          <w:szCs w:val="22"/>
        </w:rPr>
      </w:pPr>
      <w:r w:rsidRPr="00CD513B">
        <w:rPr>
          <w:sz w:val="22"/>
          <w:szCs w:val="22"/>
        </w:rPr>
        <w:t xml:space="preserve">The safety data </w:t>
      </w:r>
      <w:r>
        <w:rPr>
          <w:sz w:val="22"/>
          <w:szCs w:val="22"/>
        </w:rPr>
        <w:t xml:space="preserve">layers represented in the online map </w:t>
      </w:r>
      <w:hyperlink r:id="rId5" w:history="1">
        <w:r w:rsidRPr="00115A82">
          <w:rPr>
            <w:rStyle w:val="Hyperlink"/>
            <w:sz w:val="22"/>
            <w:szCs w:val="22"/>
          </w:rPr>
          <w:t>FBRMPO S</w:t>
        </w:r>
        <w:r w:rsidRPr="00115A82">
          <w:rPr>
            <w:rStyle w:val="Hyperlink"/>
            <w:sz w:val="22"/>
            <w:szCs w:val="22"/>
          </w:rPr>
          <w:t>a</w:t>
        </w:r>
        <w:r w:rsidRPr="00115A82">
          <w:rPr>
            <w:rStyle w:val="Hyperlink"/>
            <w:sz w:val="22"/>
            <w:szCs w:val="22"/>
          </w:rPr>
          <w:t xml:space="preserve">fety Plan </w:t>
        </w:r>
        <w:r w:rsidRPr="00115A82">
          <w:rPr>
            <w:rStyle w:val="Hyperlink"/>
            <w:sz w:val="22"/>
            <w:szCs w:val="22"/>
          </w:rPr>
          <w:t>M</w:t>
        </w:r>
        <w:r w:rsidRPr="00115A82">
          <w:rPr>
            <w:rStyle w:val="Hyperlink"/>
            <w:sz w:val="22"/>
            <w:szCs w:val="22"/>
          </w:rPr>
          <w:t>aps</w:t>
        </w:r>
      </w:hyperlink>
      <w:r>
        <w:rPr>
          <w:sz w:val="22"/>
          <w:szCs w:val="22"/>
        </w:rPr>
        <w:t xml:space="preserve"> were developed for the Safe Streets for WNC transportation safety action plan</w:t>
      </w:r>
      <w:r w:rsidRPr="00CD513B">
        <w:rPr>
          <w:sz w:val="22"/>
          <w:szCs w:val="22"/>
        </w:rPr>
        <w:t xml:space="preserve">. </w:t>
      </w:r>
      <w:r>
        <w:rPr>
          <w:sz w:val="22"/>
          <w:szCs w:val="22"/>
        </w:rPr>
        <w:t xml:space="preserve">The WNC safety plan region includes all areas of Buncombe, Haywood, Henderson, </w:t>
      </w:r>
      <w:proofErr w:type="gramStart"/>
      <w:r>
        <w:rPr>
          <w:sz w:val="22"/>
          <w:szCs w:val="22"/>
        </w:rPr>
        <w:t>Madison</w:t>
      </w:r>
      <w:proofErr w:type="gramEnd"/>
      <w:r>
        <w:rPr>
          <w:sz w:val="22"/>
          <w:szCs w:val="22"/>
        </w:rPr>
        <w:t xml:space="preserve"> and Transylvania counties.</w:t>
      </w:r>
      <w:r w:rsidRPr="00CD513B">
        <w:rPr>
          <w:sz w:val="22"/>
          <w:szCs w:val="22"/>
        </w:rPr>
        <w:t xml:space="preserve"> </w:t>
      </w:r>
      <w:r>
        <w:rPr>
          <w:sz w:val="22"/>
          <w:szCs w:val="22"/>
        </w:rPr>
        <w:t>The following is an introductory description of each layer shown</w:t>
      </w:r>
      <w:r w:rsidR="00964C00">
        <w:rPr>
          <w:sz w:val="22"/>
          <w:szCs w:val="22"/>
        </w:rPr>
        <w:t xml:space="preserve"> and</w:t>
      </w:r>
      <w:r w:rsidR="00147786">
        <w:rPr>
          <w:sz w:val="22"/>
          <w:szCs w:val="22"/>
        </w:rPr>
        <w:t xml:space="preserve"> </w:t>
      </w:r>
      <w:r w:rsidR="00964C00">
        <w:rPr>
          <w:sz w:val="22"/>
          <w:szCs w:val="22"/>
        </w:rPr>
        <w:t>terms used.</w:t>
      </w:r>
    </w:p>
    <w:p w14:paraId="094D8002" w14:textId="0879A5B8" w:rsidR="00115A82" w:rsidRDefault="00115A82" w:rsidP="008660D8">
      <w:pPr>
        <w:pStyle w:val="Heading1"/>
        <w:rPr>
          <w:u w:val="single"/>
        </w:rPr>
      </w:pPr>
      <w:r w:rsidRPr="008660D8">
        <w:rPr>
          <w:u w:val="single"/>
        </w:rPr>
        <w:t>Layers Shown</w:t>
      </w:r>
    </w:p>
    <w:p w14:paraId="66CF0F3E" w14:textId="7F3A6934" w:rsidR="00964C00" w:rsidRDefault="00964C00" w:rsidP="00964C00">
      <w:r w:rsidRPr="00964C00">
        <w:rPr>
          <w:b/>
          <w:bCs/>
        </w:rPr>
        <w:t>Pro Tip:</w:t>
      </w:r>
      <w:r>
        <w:t xml:space="preserve"> When first opening the online map, turn off most or all layers by clicking on the </w:t>
      </w:r>
      <w:r w:rsidRPr="00964C00">
        <w:drawing>
          <wp:inline distT="0" distB="0" distL="0" distR="0" wp14:anchorId="7EE2F423" wp14:editId="63BCD37B">
            <wp:extent cx="257211" cy="209579"/>
            <wp:effectExtent l="0" t="0" r="9525" b="0"/>
            <wp:docPr id="1632407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07174" name=""/>
                    <pic:cNvPicPr/>
                  </pic:nvPicPr>
                  <pic:blipFill>
                    <a:blip r:embed="rId6"/>
                    <a:stretch>
                      <a:fillRect/>
                    </a:stretch>
                  </pic:blipFill>
                  <pic:spPr>
                    <a:xfrm>
                      <a:off x="0" y="0"/>
                      <a:ext cx="257211" cy="209579"/>
                    </a:xfrm>
                    <a:prstGeom prst="rect">
                      <a:avLst/>
                    </a:prstGeom>
                  </pic:spPr>
                </pic:pic>
              </a:graphicData>
            </a:graphic>
          </wp:inline>
        </w:drawing>
      </w:r>
      <w:r>
        <w:t xml:space="preserve">symbol. </w:t>
      </w:r>
    </w:p>
    <w:p w14:paraId="70D8519A" w14:textId="016C3272" w:rsidR="00964C00" w:rsidRPr="00964C00" w:rsidRDefault="00964C00" w:rsidP="00964C00">
      <w:r w:rsidRPr="00964C00">
        <w:drawing>
          <wp:inline distT="0" distB="0" distL="0" distR="0" wp14:anchorId="2ED7E867" wp14:editId="6EF3525E">
            <wp:extent cx="5943600" cy="2980690"/>
            <wp:effectExtent l="0" t="0" r="0" b="0"/>
            <wp:docPr id="1477430806" name="Picture 1"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30806" name="Picture 1" descr="A screenshot of a map&#10;&#10;AI-generated content may be incorrect."/>
                    <pic:cNvPicPr/>
                  </pic:nvPicPr>
                  <pic:blipFill>
                    <a:blip r:embed="rId7"/>
                    <a:stretch>
                      <a:fillRect/>
                    </a:stretch>
                  </pic:blipFill>
                  <pic:spPr>
                    <a:xfrm>
                      <a:off x="0" y="0"/>
                      <a:ext cx="5943600" cy="2980690"/>
                    </a:xfrm>
                    <a:prstGeom prst="rect">
                      <a:avLst/>
                    </a:prstGeom>
                  </pic:spPr>
                </pic:pic>
              </a:graphicData>
            </a:graphic>
          </wp:inline>
        </w:drawing>
      </w:r>
    </w:p>
    <w:p w14:paraId="372D6D36" w14:textId="64C379D2" w:rsidR="00F20A44" w:rsidRPr="00F20A44" w:rsidRDefault="00115A82" w:rsidP="00F20A44">
      <w:pPr>
        <w:pStyle w:val="Heading4"/>
        <w:spacing w:before="0" w:after="0" w:line="240" w:lineRule="auto"/>
        <w:rPr>
          <w:sz w:val="22"/>
          <w:szCs w:val="22"/>
        </w:rPr>
      </w:pPr>
      <w:r w:rsidRPr="00F20A44">
        <w:rPr>
          <w:b/>
          <w:bCs/>
          <w:sz w:val="22"/>
          <w:szCs w:val="22"/>
        </w:rPr>
        <w:t>HIN Corridors Top 3pct</w:t>
      </w:r>
      <w:r w:rsidR="00F20A44" w:rsidRPr="00F20A44">
        <w:rPr>
          <w:b/>
          <w:bCs/>
          <w:sz w:val="22"/>
          <w:szCs w:val="22"/>
        </w:rPr>
        <w:t>:</w:t>
      </w:r>
      <w:r w:rsidR="00F20A44">
        <w:rPr>
          <w:sz w:val="22"/>
          <w:szCs w:val="22"/>
        </w:rPr>
        <w:t xml:space="preserve"> </w:t>
      </w:r>
      <w:r w:rsidRPr="00F20A44">
        <w:rPr>
          <w:i w:val="0"/>
          <w:iCs w:val="0"/>
          <w:sz w:val="22"/>
          <w:szCs w:val="22"/>
        </w:rPr>
        <w:t>High Injury Network</w:t>
      </w:r>
      <w:r w:rsidR="00F20A44" w:rsidRPr="00F20A44">
        <w:rPr>
          <w:i w:val="0"/>
          <w:iCs w:val="0"/>
          <w:sz w:val="22"/>
          <w:szCs w:val="22"/>
        </w:rPr>
        <w:t xml:space="preserve"> (All Crashes)</w:t>
      </w:r>
    </w:p>
    <w:p w14:paraId="5FEDF62B" w14:textId="4B7B6C59" w:rsidR="00115A82" w:rsidRDefault="00115A82" w:rsidP="00115A82">
      <w:pPr>
        <w:spacing w:after="0" w:line="240" w:lineRule="auto"/>
        <w:rPr>
          <w:sz w:val="22"/>
          <w:szCs w:val="22"/>
        </w:rPr>
      </w:pPr>
      <w:r w:rsidRPr="001A0F44">
        <w:rPr>
          <w:sz w:val="22"/>
          <w:szCs w:val="22"/>
        </w:rPr>
        <w:t xml:space="preserve">This </w:t>
      </w:r>
      <w:r w:rsidR="00100CDA">
        <w:rPr>
          <w:sz w:val="22"/>
          <w:szCs w:val="22"/>
        </w:rPr>
        <w:t>layer</w:t>
      </w:r>
      <w:r w:rsidRPr="001A0F44">
        <w:rPr>
          <w:sz w:val="22"/>
          <w:szCs w:val="22"/>
        </w:rPr>
        <w:t xml:space="preserve"> shows the</w:t>
      </w:r>
      <w:r w:rsidR="00F20A44">
        <w:rPr>
          <w:sz w:val="22"/>
          <w:szCs w:val="22"/>
        </w:rPr>
        <w:t xml:space="preserve"> corridors including the</w:t>
      </w:r>
      <w:r w:rsidRPr="001A0F44">
        <w:rPr>
          <w:sz w:val="22"/>
          <w:szCs w:val="22"/>
        </w:rPr>
        <w:t xml:space="preserve"> top </w:t>
      </w:r>
      <w:r w:rsidR="00F20A44">
        <w:rPr>
          <w:sz w:val="22"/>
          <w:szCs w:val="22"/>
        </w:rPr>
        <w:t>3</w:t>
      </w:r>
      <w:r w:rsidRPr="001A0F44">
        <w:rPr>
          <w:sz w:val="22"/>
          <w:szCs w:val="22"/>
        </w:rPr>
        <w:t xml:space="preserve">% of segments as rated based on frequency and severity of </w:t>
      </w:r>
      <w:r w:rsidR="00F20A44">
        <w:rPr>
          <w:sz w:val="22"/>
          <w:szCs w:val="22"/>
        </w:rPr>
        <w:t xml:space="preserve">all </w:t>
      </w:r>
      <w:r w:rsidRPr="001A0F44">
        <w:rPr>
          <w:sz w:val="22"/>
          <w:szCs w:val="22"/>
        </w:rPr>
        <w:t xml:space="preserve">crashes that occurred between 2016-2023 in the counties included in the </w:t>
      </w:r>
      <w:r>
        <w:rPr>
          <w:sz w:val="22"/>
          <w:szCs w:val="22"/>
        </w:rPr>
        <w:t>WNC</w:t>
      </w:r>
      <w:r w:rsidRPr="001A0F44">
        <w:rPr>
          <w:sz w:val="22"/>
          <w:szCs w:val="22"/>
        </w:rPr>
        <w:t xml:space="preserve"> region. </w:t>
      </w:r>
    </w:p>
    <w:p w14:paraId="45CFD003" w14:textId="77777777" w:rsidR="00F20A44" w:rsidRPr="001A0F44" w:rsidRDefault="00F20A44" w:rsidP="00115A82">
      <w:pPr>
        <w:spacing w:after="0" w:line="240" w:lineRule="auto"/>
        <w:rPr>
          <w:sz w:val="22"/>
          <w:szCs w:val="22"/>
        </w:rPr>
      </w:pPr>
    </w:p>
    <w:p w14:paraId="4709B35A" w14:textId="7D528F92" w:rsidR="00115A82" w:rsidRDefault="00F20A44" w:rsidP="00F20A44">
      <w:pPr>
        <w:pStyle w:val="Heading4"/>
        <w:spacing w:before="0" w:after="0" w:line="240" w:lineRule="auto"/>
        <w:rPr>
          <w:sz w:val="22"/>
          <w:szCs w:val="22"/>
        </w:rPr>
      </w:pPr>
      <w:r w:rsidRPr="00F20A44">
        <w:rPr>
          <w:b/>
          <w:bCs/>
          <w:sz w:val="22"/>
          <w:szCs w:val="22"/>
        </w:rPr>
        <w:t>Intersection TotalTop1pct:</w:t>
      </w:r>
      <w:r>
        <w:rPr>
          <w:sz w:val="22"/>
          <w:szCs w:val="22"/>
        </w:rPr>
        <w:t xml:space="preserve"> </w:t>
      </w:r>
      <w:r w:rsidRPr="00F20A44">
        <w:rPr>
          <w:i w:val="0"/>
          <w:iCs w:val="0"/>
          <w:sz w:val="22"/>
          <w:szCs w:val="22"/>
        </w:rPr>
        <w:t>High Injury Intersections (All Crashes)</w:t>
      </w:r>
    </w:p>
    <w:p w14:paraId="2E9E5F7F" w14:textId="68BCE428" w:rsidR="00F20A44" w:rsidRDefault="00F20A44" w:rsidP="00F20A44">
      <w:pPr>
        <w:spacing w:after="0" w:line="240" w:lineRule="auto"/>
        <w:rPr>
          <w:sz w:val="22"/>
          <w:szCs w:val="22"/>
        </w:rPr>
      </w:pPr>
      <w:r w:rsidRPr="001A0F44">
        <w:rPr>
          <w:sz w:val="22"/>
          <w:szCs w:val="22"/>
        </w:rPr>
        <w:t xml:space="preserve">This </w:t>
      </w:r>
      <w:r w:rsidR="00100CDA">
        <w:rPr>
          <w:sz w:val="22"/>
          <w:szCs w:val="22"/>
        </w:rPr>
        <w:t>layer</w:t>
      </w:r>
      <w:r w:rsidRPr="001A0F44">
        <w:rPr>
          <w:sz w:val="22"/>
          <w:szCs w:val="22"/>
        </w:rPr>
        <w:t xml:space="preserve"> shows the top 1% of intersections as rated based on frequency and severity of </w:t>
      </w:r>
      <w:r>
        <w:rPr>
          <w:sz w:val="22"/>
          <w:szCs w:val="22"/>
        </w:rPr>
        <w:t xml:space="preserve">all </w:t>
      </w:r>
      <w:r w:rsidRPr="001A0F44">
        <w:rPr>
          <w:sz w:val="22"/>
          <w:szCs w:val="22"/>
        </w:rPr>
        <w:t xml:space="preserve">crashes that occurred between 2016-2023 in the counties included in the </w:t>
      </w:r>
      <w:r>
        <w:rPr>
          <w:sz w:val="22"/>
          <w:szCs w:val="22"/>
        </w:rPr>
        <w:t>WNC</w:t>
      </w:r>
      <w:r w:rsidRPr="001A0F44">
        <w:rPr>
          <w:sz w:val="22"/>
          <w:szCs w:val="22"/>
        </w:rPr>
        <w:t xml:space="preserve"> region. </w:t>
      </w:r>
    </w:p>
    <w:p w14:paraId="5252A74D" w14:textId="77777777" w:rsidR="00F20A44" w:rsidRPr="001A0F44" w:rsidRDefault="00F20A44" w:rsidP="00115A82">
      <w:pPr>
        <w:spacing w:after="0" w:line="240" w:lineRule="auto"/>
        <w:rPr>
          <w:sz w:val="22"/>
          <w:szCs w:val="22"/>
        </w:rPr>
      </w:pPr>
    </w:p>
    <w:p w14:paraId="6170FEC8" w14:textId="010D27EE" w:rsidR="00115A82" w:rsidRPr="00F20A44" w:rsidRDefault="00115A82" w:rsidP="00115A82">
      <w:pPr>
        <w:pStyle w:val="Heading4"/>
        <w:spacing w:before="0" w:after="0" w:line="240" w:lineRule="auto"/>
        <w:rPr>
          <w:i w:val="0"/>
          <w:iCs w:val="0"/>
          <w:sz w:val="22"/>
          <w:szCs w:val="22"/>
        </w:rPr>
      </w:pPr>
      <w:r w:rsidRPr="00F20A44">
        <w:rPr>
          <w:b/>
          <w:bCs/>
          <w:sz w:val="22"/>
          <w:szCs w:val="22"/>
        </w:rPr>
        <w:t>HIN BikePed</w:t>
      </w:r>
      <w:r w:rsidR="00F20A44" w:rsidRPr="00F20A44">
        <w:rPr>
          <w:b/>
          <w:bCs/>
          <w:sz w:val="22"/>
          <w:szCs w:val="22"/>
        </w:rPr>
        <w:t>:</w:t>
      </w:r>
      <w:r w:rsidR="00F20A44">
        <w:rPr>
          <w:sz w:val="22"/>
          <w:szCs w:val="22"/>
        </w:rPr>
        <w:t xml:space="preserve"> </w:t>
      </w:r>
      <w:r w:rsidR="00F20A44" w:rsidRPr="00F20A44">
        <w:rPr>
          <w:i w:val="0"/>
          <w:iCs w:val="0"/>
          <w:sz w:val="22"/>
          <w:szCs w:val="22"/>
        </w:rPr>
        <w:t>High Injury Network for Bicyclists and Pedestrian Crashes</w:t>
      </w:r>
    </w:p>
    <w:p w14:paraId="57DF5217" w14:textId="5D59E328" w:rsidR="00115A82" w:rsidRPr="00F20A44" w:rsidRDefault="00115A82" w:rsidP="00115A82">
      <w:pPr>
        <w:spacing w:after="0" w:line="240" w:lineRule="auto"/>
        <w:rPr>
          <w:sz w:val="22"/>
          <w:szCs w:val="22"/>
        </w:rPr>
      </w:pPr>
      <w:r w:rsidRPr="00F20A44">
        <w:rPr>
          <w:sz w:val="22"/>
          <w:szCs w:val="22"/>
        </w:rPr>
        <w:t xml:space="preserve">This </w:t>
      </w:r>
      <w:r w:rsidR="00100CDA">
        <w:rPr>
          <w:sz w:val="22"/>
          <w:szCs w:val="22"/>
        </w:rPr>
        <w:t>layer</w:t>
      </w:r>
      <w:r w:rsidRPr="00F20A44">
        <w:rPr>
          <w:sz w:val="22"/>
          <w:szCs w:val="22"/>
        </w:rPr>
        <w:t xml:space="preserve"> shows </w:t>
      </w:r>
      <w:r w:rsidR="008660D8">
        <w:rPr>
          <w:sz w:val="22"/>
          <w:szCs w:val="22"/>
        </w:rPr>
        <w:t xml:space="preserve">the corridors including </w:t>
      </w:r>
      <w:proofErr w:type="gramStart"/>
      <w:r w:rsidR="00F20A44">
        <w:rPr>
          <w:sz w:val="22"/>
          <w:szCs w:val="22"/>
        </w:rPr>
        <w:t xml:space="preserve">approximately </w:t>
      </w:r>
      <w:r w:rsidRPr="00F20A44">
        <w:rPr>
          <w:sz w:val="22"/>
          <w:szCs w:val="22"/>
        </w:rPr>
        <w:t>the</w:t>
      </w:r>
      <w:proofErr w:type="gramEnd"/>
      <w:r w:rsidRPr="00F20A44">
        <w:rPr>
          <w:sz w:val="22"/>
          <w:szCs w:val="22"/>
        </w:rPr>
        <w:t xml:space="preserve"> top </w:t>
      </w:r>
      <w:r w:rsidR="00F20A44">
        <w:rPr>
          <w:sz w:val="22"/>
          <w:szCs w:val="22"/>
        </w:rPr>
        <w:t>1</w:t>
      </w:r>
      <w:r w:rsidRPr="00F20A44">
        <w:rPr>
          <w:sz w:val="22"/>
          <w:szCs w:val="22"/>
        </w:rPr>
        <w:t xml:space="preserve">% of segments as rated based on frequency and severity of </w:t>
      </w:r>
      <w:r w:rsidR="00F20A44">
        <w:rPr>
          <w:sz w:val="22"/>
          <w:szCs w:val="22"/>
        </w:rPr>
        <w:t xml:space="preserve">bicycle or pedestrian-related </w:t>
      </w:r>
      <w:r w:rsidRPr="00F20A44">
        <w:rPr>
          <w:sz w:val="22"/>
          <w:szCs w:val="22"/>
        </w:rPr>
        <w:t>crashes that occurred between 201</w:t>
      </w:r>
      <w:r w:rsidR="00F20A44">
        <w:rPr>
          <w:sz w:val="22"/>
          <w:szCs w:val="22"/>
        </w:rPr>
        <w:t>4</w:t>
      </w:r>
      <w:r w:rsidRPr="00F20A44">
        <w:rPr>
          <w:sz w:val="22"/>
          <w:szCs w:val="22"/>
        </w:rPr>
        <w:t xml:space="preserve">-2023 in the counties included in the WNC region. </w:t>
      </w:r>
    </w:p>
    <w:p w14:paraId="457A6336" w14:textId="77777777" w:rsidR="00F20A44" w:rsidRDefault="00F20A44" w:rsidP="00F20A44">
      <w:pPr>
        <w:pStyle w:val="Heading4"/>
        <w:spacing w:before="0" w:after="0" w:line="240" w:lineRule="auto"/>
        <w:rPr>
          <w:sz w:val="22"/>
          <w:szCs w:val="22"/>
        </w:rPr>
      </w:pPr>
    </w:p>
    <w:p w14:paraId="4F735896" w14:textId="5DCAABEF" w:rsidR="00F20A44" w:rsidRPr="00F20A44" w:rsidRDefault="00F20A44" w:rsidP="00F20A44">
      <w:pPr>
        <w:pStyle w:val="Heading4"/>
        <w:spacing w:before="0" w:after="0" w:line="240" w:lineRule="auto"/>
        <w:rPr>
          <w:i w:val="0"/>
          <w:iCs w:val="0"/>
          <w:sz w:val="22"/>
          <w:szCs w:val="22"/>
        </w:rPr>
      </w:pPr>
      <w:r w:rsidRPr="00F20A44">
        <w:rPr>
          <w:b/>
          <w:bCs/>
          <w:sz w:val="22"/>
          <w:szCs w:val="22"/>
        </w:rPr>
        <w:t>VRUTop1pct:</w:t>
      </w:r>
      <w:r>
        <w:rPr>
          <w:sz w:val="22"/>
          <w:szCs w:val="22"/>
        </w:rPr>
        <w:t xml:space="preserve"> </w:t>
      </w:r>
      <w:r w:rsidRPr="00F20A44">
        <w:rPr>
          <w:i w:val="0"/>
          <w:iCs w:val="0"/>
          <w:sz w:val="22"/>
          <w:szCs w:val="22"/>
        </w:rPr>
        <w:t>High Injury Intersections for Bicycle and Pedestrian Crashes</w:t>
      </w:r>
    </w:p>
    <w:p w14:paraId="0FCE00A8" w14:textId="0094794D" w:rsidR="00F20A44" w:rsidRPr="00F20A44" w:rsidRDefault="00F20A44" w:rsidP="00F20A44">
      <w:pPr>
        <w:spacing w:after="0" w:line="240" w:lineRule="auto"/>
        <w:rPr>
          <w:sz w:val="22"/>
          <w:szCs w:val="22"/>
        </w:rPr>
      </w:pPr>
      <w:r w:rsidRPr="00F20A44">
        <w:rPr>
          <w:sz w:val="22"/>
          <w:szCs w:val="22"/>
        </w:rPr>
        <w:t xml:space="preserve">This </w:t>
      </w:r>
      <w:r w:rsidR="00100CDA">
        <w:rPr>
          <w:sz w:val="22"/>
          <w:szCs w:val="22"/>
        </w:rPr>
        <w:t>layer</w:t>
      </w:r>
      <w:r w:rsidRPr="00F20A44">
        <w:rPr>
          <w:sz w:val="22"/>
          <w:szCs w:val="22"/>
        </w:rPr>
        <w:t xml:space="preserve"> shows</w:t>
      </w:r>
      <w:r>
        <w:rPr>
          <w:sz w:val="22"/>
          <w:szCs w:val="22"/>
        </w:rPr>
        <w:t xml:space="preserve"> the</w:t>
      </w:r>
      <w:r w:rsidRPr="00F20A44">
        <w:rPr>
          <w:sz w:val="22"/>
          <w:szCs w:val="22"/>
        </w:rPr>
        <w:t xml:space="preserve"> top 1% of intersections as rated based on frequency and severity of </w:t>
      </w:r>
      <w:r>
        <w:rPr>
          <w:sz w:val="22"/>
          <w:szCs w:val="22"/>
        </w:rPr>
        <w:t xml:space="preserve">bicycle or pedestrian-related </w:t>
      </w:r>
      <w:r w:rsidRPr="00F20A44">
        <w:rPr>
          <w:sz w:val="22"/>
          <w:szCs w:val="22"/>
        </w:rPr>
        <w:t xml:space="preserve">crashes that occurred </w:t>
      </w:r>
      <w:r>
        <w:rPr>
          <w:sz w:val="22"/>
          <w:szCs w:val="22"/>
        </w:rPr>
        <w:t xml:space="preserve">at intersections </w:t>
      </w:r>
      <w:r w:rsidRPr="00F20A44">
        <w:rPr>
          <w:sz w:val="22"/>
          <w:szCs w:val="22"/>
        </w:rPr>
        <w:t>between 201</w:t>
      </w:r>
      <w:r>
        <w:rPr>
          <w:sz w:val="22"/>
          <w:szCs w:val="22"/>
        </w:rPr>
        <w:t>4</w:t>
      </w:r>
      <w:r w:rsidRPr="00F20A44">
        <w:rPr>
          <w:sz w:val="22"/>
          <w:szCs w:val="22"/>
        </w:rPr>
        <w:t xml:space="preserve">-2023 in the counties included in the WNC region. </w:t>
      </w:r>
    </w:p>
    <w:p w14:paraId="47D1E6DF" w14:textId="77777777" w:rsidR="00115A82" w:rsidRDefault="00115A82" w:rsidP="00115A82">
      <w:pPr>
        <w:spacing w:after="0" w:line="240" w:lineRule="auto"/>
        <w:rPr>
          <w:i/>
          <w:iCs/>
          <w:sz w:val="22"/>
          <w:szCs w:val="22"/>
        </w:rPr>
      </w:pPr>
    </w:p>
    <w:p w14:paraId="4F8CF166" w14:textId="1CFEA441" w:rsidR="00115A82" w:rsidRPr="00115A82" w:rsidRDefault="00115A82" w:rsidP="00115A82">
      <w:pPr>
        <w:pStyle w:val="Heading4"/>
        <w:spacing w:before="0" w:after="0" w:line="240" w:lineRule="auto"/>
        <w:rPr>
          <w:sz w:val="22"/>
          <w:szCs w:val="22"/>
        </w:rPr>
      </w:pPr>
      <w:r w:rsidRPr="008660D8">
        <w:rPr>
          <w:b/>
          <w:bCs/>
          <w:sz w:val="22"/>
          <w:szCs w:val="22"/>
        </w:rPr>
        <w:t>[County] HIN Segments</w:t>
      </w:r>
      <w:r w:rsidR="00F20A44" w:rsidRPr="008660D8">
        <w:rPr>
          <w:b/>
          <w:bCs/>
          <w:sz w:val="22"/>
          <w:szCs w:val="22"/>
        </w:rPr>
        <w:t>:</w:t>
      </w:r>
      <w:r w:rsidR="00F20A44">
        <w:rPr>
          <w:sz w:val="22"/>
          <w:szCs w:val="22"/>
        </w:rPr>
        <w:t xml:space="preserve"> High Injury Network per County (All Crashes)</w:t>
      </w:r>
    </w:p>
    <w:p w14:paraId="6AE2BDA7" w14:textId="1451CB13" w:rsidR="00F20A44" w:rsidRDefault="00F20A44" w:rsidP="00F20A44">
      <w:pPr>
        <w:spacing w:after="0" w:line="240" w:lineRule="auto"/>
        <w:rPr>
          <w:sz w:val="22"/>
          <w:szCs w:val="22"/>
        </w:rPr>
      </w:pPr>
      <w:r w:rsidRPr="001A0F44">
        <w:rPr>
          <w:sz w:val="22"/>
          <w:szCs w:val="22"/>
        </w:rPr>
        <w:t xml:space="preserve">This </w:t>
      </w:r>
      <w:r w:rsidR="00100CDA">
        <w:rPr>
          <w:sz w:val="22"/>
          <w:szCs w:val="22"/>
        </w:rPr>
        <w:t>layer</w:t>
      </w:r>
      <w:r w:rsidRPr="001A0F44">
        <w:rPr>
          <w:sz w:val="22"/>
          <w:szCs w:val="22"/>
        </w:rPr>
        <w:t xml:space="preserve"> shows the</w:t>
      </w:r>
      <w:r>
        <w:rPr>
          <w:sz w:val="22"/>
          <w:szCs w:val="22"/>
        </w:rPr>
        <w:t xml:space="preserve"> results of raw analysis </w:t>
      </w:r>
      <w:r w:rsidR="008660D8">
        <w:rPr>
          <w:sz w:val="22"/>
          <w:szCs w:val="22"/>
        </w:rPr>
        <w:t xml:space="preserve">of the </w:t>
      </w:r>
      <w:r w:rsidRPr="001A0F44">
        <w:rPr>
          <w:sz w:val="22"/>
          <w:szCs w:val="22"/>
        </w:rPr>
        <w:t xml:space="preserve">top </w:t>
      </w:r>
      <w:r>
        <w:rPr>
          <w:sz w:val="22"/>
          <w:szCs w:val="22"/>
        </w:rPr>
        <w:t>3</w:t>
      </w:r>
      <w:r w:rsidRPr="001A0F44">
        <w:rPr>
          <w:sz w:val="22"/>
          <w:szCs w:val="22"/>
        </w:rPr>
        <w:t xml:space="preserve">% of segments as rated based on frequency and severity of </w:t>
      </w:r>
      <w:r>
        <w:rPr>
          <w:sz w:val="22"/>
          <w:szCs w:val="22"/>
        </w:rPr>
        <w:t xml:space="preserve">all </w:t>
      </w:r>
      <w:r w:rsidRPr="001A0F44">
        <w:rPr>
          <w:sz w:val="22"/>
          <w:szCs w:val="22"/>
        </w:rPr>
        <w:t>crashes that occurred between 2016-2023</w:t>
      </w:r>
      <w:r>
        <w:rPr>
          <w:sz w:val="22"/>
          <w:szCs w:val="22"/>
        </w:rPr>
        <w:t xml:space="preserve"> in the counties included in the WNC region. This will typically show a </w:t>
      </w:r>
      <w:r w:rsidR="008660D8">
        <w:rPr>
          <w:sz w:val="22"/>
          <w:szCs w:val="22"/>
        </w:rPr>
        <w:t xml:space="preserve">more fragmented set of locations that the HIN Corridors Top 3pct layer. </w:t>
      </w:r>
    </w:p>
    <w:p w14:paraId="2D5D15AC" w14:textId="77777777" w:rsidR="00115A82" w:rsidRDefault="00115A82" w:rsidP="00115A82">
      <w:pPr>
        <w:spacing w:after="0" w:line="240" w:lineRule="auto"/>
        <w:rPr>
          <w:i/>
          <w:iCs/>
          <w:sz w:val="22"/>
          <w:szCs w:val="22"/>
        </w:rPr>
      </w:pPr>
    </w:p>
    <w:p w14:paraId="5A0192EA" w14:textId="3548442F" w:rsidR="00115A82" w:rsidRPr="008660D8" w:rsidRDefault="008660D8" w:rsidP="00115A82">
      <w:pPr>
        <w:pStyle w:val="Heading4"/>
        <w:spacing w:before="0" w:after="0" w:line="240" w:lineRule="auto"/>
        <w:rPr>
          <w:b/>
          <w:bCs/>
          <w:sz w:val="22"/>
          <w:szCs w:val="22"/>
        </w:rPr>
      </w:pPr>
      <w:r w:rsidRPr="008660D8">
        <w:rPr>
          <w:b/>
          <w:bCs/>
          <w:sz w:val="22"/>
          <w:szCs w:val="22"/>
        </w:rPr>
        <w:t>Routes Likelihood</w:t>
      </w:r>
      <w:r w:rsidR="00115A82" w:rsidRPr="008660D8">
        <w:rPr>
          <w:b/>
          <w:bCs/>
          <w:sz w:val="22"/>
          <w:szCs w:val="22"/>
        </w:rPr>
        <w:t xml:space="preserve"> </w:t>
      </w:r>
    </w:p>
    <w:p w14:paraId="096E0B2E" w14:textId="141A45D2" w:rsidR="00115A82" w:rsidRPr="00100CDA" w:rsidRDefault="008660D8" w:rsidP="00115A82">
      <w:pPr>
        <w:spacing w:after="0" w:line="240" w:lineRule="auto"/>
        <w:rPr>
          <w:sz w:val="22"/>
          <w:szCs w:val="22"/>
        </w:rPr>
      </w:pPr>
      <w:r w:rsidRPr="00100CDA">
        <w:rPr>
          <w:sz w:val="22"/>
          <w:szCs w:val="22"/>
        </w:rPr>
        <w:t>The</w:t>
      </w:r>
      <w:r w:rsidR="00100CDA">
        <w:rPr>
          <w:sz w:val="22"/>
          <w:szCs w:val="22"/>
        </w:rPr>
        <w:t xml:space="preserve">se layers </w:t>
      </w:r>
      <w:r w:rsidRPr="00100CDA">
        <w:rPr>
          <w:sz w:val="22"/>
          <w:szCs w:val="22"/>
        </w:rPr>
        <w:t>comprise</w:t>
      </w:r>
      <w:r w:rsidR="00115A82" w:rsidRPr="00100CDA">
        <w:rPr>
          <w:sz w:val="22"/>
          <w:szCs w:val="22"/>
        </w:rPr>
        <w:t xml:space="preserve"> segments or intersections with </w:t>
      </w:r>
      <w:proofErr w:type="gramStart"/>
      <w:r w:rsidR="00115A82" w:rsidRPr="00100CDA">
        <w:rPr>
          <w:sz w:val="22"/>
          <w:szCs w:val="22"/>
        </w:rPr>
        <w:t>very low</w:t>
      </w:r>
      <w:proofErr w:type="gramEnd"/>
      <w:r w:rsidR="00115A82" w:rsidRPr="00100CDA">
        <w:rPr>
          <w:sz w:val="22"/>
          <w:szCs w:val="22"/>
        </w:rPr>
        <w:t xml:space="preserve"> to </w:t>
      </w:r>
      <w:proofErr w:type="gramStart"/>
      <w:r w:rsidR="00115A82" w:rsidRPr="00100CDA">
        <w:rPr>
          <w:sz w:val="22"/>
          <w:szCs w:val="22"/>
        </w:rPr>
        <w:t>very high</w:t>
      </w:r>
      <w:proofErr w:type="gramEnd"/>
      <w:r w:rsidR="00115A82" w:rsidRPr="00100CDA">
        <w:rPr>
          <w:sz w:val="22"/>
          <w:szCs w:val="22"/>
        </w:rPr>
        <w:t xml:space="preserve"> probability</w:t>
      </w:r>
      <w:r w:rsidR="00147786" w:rsidRPr="00100CDA">
        <w:rPr>
          <w:sz w:val="22"/>
          <w:szCs w:val="22"/>
        </w:rPr>
        <w:t xml:space="preserve"> or risk</w:t>
      </w:r>
      <w:r w:rsidR="00115A82" w:rsidRPr="00100CDA">
        <w:rPr>
          <w:sz w:val="22"/>
          <w:szCs w:val="22"/>
        </w:rPr>
        <w:t xml:space="preserve"> for </w:t>
      </w:r>
      <w:proofErr w:type="gramStart"/>
      <w:r w:rsidR="00115A82" w:rsidRPr="00100CDA">
        <w:rPr>
          <w:sz w:val="22"/>
          <w:szCs w:val="22"/>
        </w:rPr>
        <w:t>a serious injury</w:t>
      </w:r>
      <w:proofErr w:type="gramEnd"/>
      <w:r w:rsidR="00115A82" w:rsidRPr="00100CDA">
        <w:rPr>
          <w:sz w:val="22"/>
          <w:szCs w:val="22"/>
        </w:rPr>
        <w:t xml:space="preserve"> or fatal crash involving or related to one of the following crash types: </w:t>
      </w:r>
    </w:p>
    <w:p w14:paraId="5DAF93F7" w14:textId="0A9AF238" w:rsidR="00115A82" w:rsidRPr="00DE74C1" w:rsidRDefault="009A75D2" w:rsidP="00115A82">
      <w:pPr>
        <w:pStyle w:val="ListParagraph"/>
        <w:numPr>
          <w:ilvl w:val="0"/>
          <w:numId w:val="6"/>
        </w:numPr>
        <w:spacing w:after="0" w:line="240" w:lineRule="auto"/>
        <w:rPr>
          <w:sz w:val="22"/>
          <w:szCs w:val="22"/>
        </w:rPr>
      </w:pPr>
      <w:r w:rsidRPr="00DE74C1">
        <w:rPr>
          <w:rFonts w:asciiTheme="minorHAnsi" w:eastAsiaTheme="majorEastAsia" w:hAnsiTheme="minorHAnsi" w:cstheme="majorBidi"/>
          <w:i/>
          <w:iCs/>
          <w:color w:val="0F4761" w:themeColor="accent1" w:themeShade="BF"/>
          <w:sz w:val="22"/>
          <w:szCs w:val="22"/>
        </w:rPr>
        <w:t xml:space="preserve">Routes Likelihood </w:t>
      </w:r>
      <w:r w:rsidR="00956B3C" w:rsidRPr="00DE74C1">
        <w:rPr>
          <w:rFonts w:asciiTheme="minorHAnsi" w:eastAsiaTheme="majorEastAsia" w:hAnsiTheme="minorHAnsi" w:cstheme="majorBidi"/>
          <w:i/>
          <w:iCs/>
          <w:color w:val="0F4761" w:themeColor="accent1" w:themeShade="BF"/>
          <w:sz w:val="22"/>
          <w:szCs w:val="22"/>
        </w:rPr>
        <w:t>LD:</w:t>
      </w:r>
      <w:r w:rsidR="00956B3C" w:rsidRPr="00DE74C1">
        <w:rPr>
          <w:sz w:val="22"/>
          <w:szCs w:val="22"/>
        </w:rPr>
        <w:t xml:space="preserve"> Risk for Lane Departure</w:t>
      </w:r>
      <w:r w:rsidR="00E31EE4" w:rsidRPr="00DE74C1">
        <w:rPr>
          <w:sz w:val="22"/>
          <w:szCs w:val="22"/>
        </w:rPr>
        <w:t xml:space="preserve"> Crashes</w:t>
      </w:r>
    </w:p>
    <w:p w14:paraId="34E7E54C" w14:textId="7E317C38" w:rsidR="00956B3C" w:rsidRPr="00DE74C1" w:rsidRDefault="009A75D2" w:rsidP="00115A82">
      <w:pPr>
        <w:pStyle w:val="ListParagraph"/>
        <w:numPr>
          <w:ilvl w:val="0"/>
          <w:numId w:val="6"/>
        </w:numPr>
        <w:spacing w:after="0" w:line="240" w:lineRule="auto"/>
        <w:rPr>
          <w:sz w:val="22"/>
          <w:szCs w:val="22"/>
        </w:rPr>
      </w:pPr>
      <w:r w:rsidRPr="00DE74C1">
        <w:rPr>
          <w:rFonts w:asciiTheme="minorHAnsi" w:eastAsiaTheme="majorEastAsia" w:hAnsiTheme="minorHAnsi" w:cstheme="majorBidi"/>
          <w:i/>
          <w:iCs/>
          <w:color w:val="0F4761" w:themeColor="accent1" w:themeShade="BF"/>
          <w:sz w:val="22"/>
          <w:szCs w:val="22"/>
        </w:rPr>
        <w:t xml:space="preserve">Routes Likelihood </w:t>
      </w:r>
      <w:r w:rsidR="00956B3C" w:rsidRPr="00DE74C1">
        <w:rPr>
          <w:rFonts w:asciiTheme="minorHAnsi" w:eastAsiaTheme="majorEastAsia" w:hAnsiTheme="minorHAnsi" w:cstheme="majorBidi"/>
          <w:i/>
          <w:iCs/>
          <w:color w:val="0F4761" w:themeColor="accent1" w:themeShade="BF"/>
          <w:sz w:val="22"/>
          <w:szCs w:val="22"/>
        </w:rPr>
        <w:t>Bike:</w:t>
      </w:r>
      <w:r w:rsidR="00E31EE4" w:rsidRPr="00DE74C1">
        <w:rPr>
          <w:sz w:val="22"/>
          <w:szCs w:val="22"/>
        </w:rPr>
        <w:t xml:space="preserve"> Risk for Bicycle Crashes</w:t>
      </w:r>
    </w:p>
    <w:p w14:paraId="0A25FE7A" w14:textId="77777777" w:rsidR="00100CDA" w:rsidRPr="00DE74C1" w:rsidRDefault="00100CDA" w:rsidP="00100CDA">
      <w:pPr>
        <w:pStyle w:val="ListParagraph"/>
        <w:numPr>
          <w:ilvl w:val="0"/>
          <w:numId w:val="6"/>
        </w:numPr>
        <w:spacing w:after="0" w:line="240" w:lineRule="auto"/>
        <w:rPr>
          <w:sz w:val="22"/>
          <w:szCs w:val="22"/>
        </w:rPr>
      </w:pPr>
      <w:r w:rsidRPr="00DE74C1">
        <w:rPr>
          <w:rFonts w:asciiTheme="minorHAnsi" w:eastAsiaTheme="majorEastAsia" w:hAnsiTheme="minorHAnsi" w:cstheme="majorBidi"/>
          <w:i/>
          <w:iCs/>
          <w:color w:val="0F4761" w:themeColor="accent1" w:themeShade="BF"/>
          <w:sz w:val="22"/>
          <w:szCs w:val="22"/>
        </w:rPr>
        <w:t>Routes Likelihood Ped:</w:t>
      </w:r>
      <w:r w:rsidRPr="00DE74C1">
        <w:rPr>
          <w:sz w:val="22"/>
          <w:szCs w:val="22"/>
        </w:rPr>
        <w:t xml:space="preserve"> Risk for Pedestrian Crashes </w:t>
      </w:r>
    </w:p>
    <w:p w14:paraId="3E4CE843" w14:textId="3407260C" w:rsidR="00115A82" w:rsidRPr="00DE74C1" w:rsidRDefault="00956B3C" w:rsidP="00115A82">
      <w:pPr>
        <w:pStyle w:val="ListParagraph"/>
        <w:numPr>
          <w:ilvl w:val="0"/>
          <w:numId w:val="6"/>
        </w:numPr>
        <w:spacing w:after="0" w:line="240" w:lineRule="auto"/>
        <w:rPr>
          <w:sz w:val="22"/>
          <w:szCs w:val="22"/>
        </w:rPr>
      </w:pPr>
      <w:r w:rsidRPr="00DE74C1">
        <w:rPr>
          <w:rFonts w:asciiTheme="minorHAnsi" w:eastAsiaTheme="majorEastAsia" w:hAnsiTheme="minorHAnsi" w:cstheme="majorBidi"/>
          <w:i/>
          <w:iCs/>
          <w:color w:val="0F4761" w:themeColor="accent1" w:themeShade="BF"/>
          <w:sz w:val="22"/>
          <w:szCs w:val="22"/>
        </w:rPr>
        <w:t>Intersections Likelihood BikePed:</w:t>
      </w:r>
      <w:r w:rsidRPr="00DE74C1">
        <w:rPr>
          <w:sz w:val="22"/>
          <w:szCs w:val="22"/>
        </w:rPr>
        <w:t xml:space="preserve"> </w:t>
      </w:r>
      <w:r w:rsidR="00E31EE4" w:rsidRPr="00DE74C1">
        <w:rPr>
          <w:sz w:val="22"/>
          <w:szCs w:val="22"/>
        </w:rPr>
        <w:t xml:space="preserve">Risk for </w:t>
      </w:r>
      <w:r w:rsidR="00115A82" w:rsidRPr="00DE74C1">
        <w:rPr>
          <w:sz w:val="22"/>
          <w:szCs w:val="22"/>
        </w:rPr>
        <w:t>Bicycle and Pedestrian</w:t>
      </w:r>
      <w:r w:rsidR="00E31EE4" w:rsidRPr="00DE74C1">
        <w:rPr>
          <w:sz w:val="22"/>
          <w:szCs w:val="22"/>
        </w:rPr>
        <w:t xml:space="preserve"> Crashes</w:t>
      </w:r>
      <w:r w:rsidR="00115A82" w:rsidRPr="00DE74C1">
        <w:rPr>
          <w:sz w:val="22"/>
          <w:szCs w:val="22"/>
        </w:rPr>
        <w:t xml:space="preserve"> at Intersections</w:t>
      </w:r>
    </w:p>
    <w:p w14:paraId="216E99FD" w14:textId="6EA04F6E" w:rsidR="00100CDA" w:rsidRPr="00DE74C1" w:rsidRDefault="00100CDA" w:rsidP="00100CDA">
      <w:pPr>
        <w:pStyle w:val="ListParagraph"/>
        <w:numPr>
          <w:ilvl w:val="0"/>
          <w:numId w:val="6"/>
        </w:numPr>
        <w:spacing w:after="0" w:line="240" w:lineRule="auto"/>
        <w:rPr>
          <w:rFonts w:asciiTheme="minorHAnsi" w:eastAsiaTheme="majorEastAsia" w:hAnsiTheme="minorHAnsi" w:cstheme="majorBidi"/>
          <w:i/>
          <w:iCs/>
          <w:color w:val="0F4761" w:themeColor="accent1" w:themeShade="BF"/>
          <w:sz w:val="22"/>
          <w:szCs w:val="22"/>
        </w:rPr>
      </w:pPr>
      <w:r w:rsidRPr="00DE74C1">
        <w:rPr>
          <w:rFonts w:asciiTheme="minorHAnsi" w:eastAsiaTheme="majorEastAsia" w:hAnsiTheme="minorHAnsi" w:cstheme="majorBidi"/>
          <w:i/>
          <w:iCs/>
          <w:color w:val="0F4761" w:themeColor="accent1" w:themeShade="BF"/>
          <w:sz w:val="22"/>
          <w:szCs w:val="22"/>
        </w:rPr>
        <w:t>Intersections Likelihood All Crashes:</w:t>
      </w:r>
      <w:r w:rsidRPr="00DE74C1">
        <w:rPr>
          <w:sz w:val="22"/>
          <w:szCs w:val="22"/>
        </w:rPr>
        <w:t xml:space="preserve"> Risk for Intersection Crashes</w:t>
      </w:r>
    </w:p>
    <w:p w14:paraId="1A1FC544" w14:textId="2DB611C4" w:rsidR="00956B3C" w:rsidRPr="00DE74C1" w:rsidRDefault="00956B3C" w:rsidP="00956B3C">
      <w:pPr>
        <w:pStyle w:val="ListParagraph"/>
        <w:numPr>
          <w:ilvl w:val="0"/>
          <w:numId w:val="6"/>
        </w:numPr>
        <w:spacing w:after="0" w:line="240" w:lineRule="auto"/>
        <w:rPr>
          <w:rFonts w:asciiTheme="minorHAnsi" w:eastAsiaTheme="majorEastAsia" w:hAnsiTheme="minorHAnsi" w:cstheme="majorBidi"/>
          <w:i/>
          <w:iCs/>
          <w:color w:val="0F4761" w:themeColor="accent1" w:themeShade="BF"/>
          <w:sz w:val="22"/>
          <w:szCs w:val="22"/>
        </w:rPr>
      </w:pPr>
      <w:r w:rsidRPr="00DE74C1">
        <w:rPr>
          <w:rFonts w:asciiTheme="minorHAnsi" w:eastAsiaTheme="majorEastAsia" w:hAnsiTheme="minorHAnsi" w:cstheme="majorBidi"/>
          <w:i/>
          <w:iCs/>
          <w:color w:val="0F4761" w:themeColor="accent1" w:themeShade="BF"/>
          <w:sz w:val="22"/>
          <w:szCs w:val="22"/>
        </w:rPr>
        <w:t>Routes Likelihood Motorcycle</w:t>
      </w:r>
      <w:r w:rsidR="00E31EE4" w:rsidRPr="00DE74C1">
        <w:rPr>
          <w:rFonts w:asciiTheme="minorHAnsi" w:eastAsiaTheme="majorEastAsia" w:hAnsiTheme="minorHAnsi" w:cstheme="majorBidi"/>
          <w:i/>
          <w:iCs/>
          <w:color w:val="0F4761" w:themeColor="accent1" w:themeShade="BF"/>
          <w:sz w:val="22"/>
          <w:szCs w:val="22"/>
        </w:rPr>
        <w:t>:</w:t>
      </w:r>
      <w:r w:rsidR="00E31EE4" w:rsidRPr="00DE74C1">
        <w:rPr>
          <w:sz w:val="22"/>
          <w:szCs w:val="22"/>
        </w:rPr>
        <w:t xml:space="preserve"> Risk for </w:t>
      </w:r>
      <w:r w:rsidR="00DE74C1" w:rsidRPr="00DE74C1">
        <w:rPr>
          <w:sz w:val="22"/>
          <w:szCs w:val="22"/>
        </w:rPr>
        <w:t>Motorcycle</w:t>
      </w:r>
      <w:r w:rsidR="00E31EE4" w:rsidRPr="00DE74C1">
        <w:rPr>
          <w:sz w:val="22"/>
          <w:szCs w:val="22"/>
        </w:rPr>
        <w:t xml:space="preserve"> Crashes</w:t>
      </w:r>
    </w:p>
    <w:p w14:paraId="5564EF77" w14:textId="34B172F9" w:rsidR="00115A82" w:rsidRPr="00956B3C" w:rsidRDefault="009A75D2" w:rsidP="00115A82">
      <w:pPr>
        <w:pStyle w:val="ListParagraph"/>
        <w:numPr>
          <w:ilvl w:val="0"/>
          <w:numId w:val="6"/>
        </w:numPr>
        <w:spacing w:after="0" w:line="240" w:lineRule="auto"/>
        <w:rPr>
          <w:rFonts w:asciiTheme="minorHAnsi" w:eastAsiaTheme="majorEastAsia" w:hAnsiTheme="minorHAnsi" w:cstheme="majorBidi"/>
          <w:b/>
          <w:bCs/>
          <w:i/>
          <w:iCs/>
          <w:color w:val="0F4761" w:themeColor="accent1" w:themeShade="BF"/>
          <w:sz w:val="22"/>
          <w:szCs w:val="22"/>
        </w:rPr>
      </w:pPr>
      <w:r w:rsidRPr="00DE74C1">
        <w:rPr>
          <w:rFonts w:asciiTheme="minorHAnsi" w:eastAsiaTheme="majorEastAsia" w:hAnsiTheme="minorHAnsi" w:cstheme="majorBidi"/>
          <w:i/>
          <w:iCs/>
          <w:color w:val="0F4761" w:themeColor="accent1" w:themeShade="BF"/>
          <w:sz w:val="22"/>
          <w:szCs w:val="22"/>
        </w:rPr>
        <w:t xml:space="preserve">Routes Likelihood </w:t>
      </w:r>
      <w:r w:rsidR="00115A82" w:rsidRPr="00DE74C1">
        <w:rPr>
          <w:rFonts w:asciiTheme="minorHAnsi" w:eastAsiaTheme="majorEastAsia" w:hAnsiTheme="minorHAnsi" w:cstheme="majorBidi"/>
          <w:i/>
          <w:iCs/>
          <w:color w:val="0F4761" w:themeColor="accent1" w:themeShade="BF"/>
          <w:sz w:val="22"/>
          <w:szCs w:val="22"/>
        </w:rPr>
        <w:t>Speed</w:t>
      </w:r>
      <w:r w:rsidR="00DE74C1" w:rsidRPr="00DE74C1">
        <w:rPr>
          <w:rFonts w:asciiTheme="minorHAnsi" w:eastAsiaTheme="majorEastAsia" w:hAnsiTheme="minorHAnsi" w:cstheme="majorBidi"/>
          <w:i/>
          <w:iCs/>
          <w:color w:val="0F4761" w:themeColor="accent1" w:themeShade="BF"/>
          <w:sz w:val="22"/>
          <w:szCs w:val="22"/>
        </w:rPr>
        <w:t>:</w:t>
      </w:r>
      <w:r w:rsidR="00DE74C1" w:rsidRPr="00DE74C1">
        <w:rPr>
          <w:sz w:val="22"/>
          <w:szCs w:val="22"/>
        </w:rPr>
        <w:t xml:space="preserve"> </w:t>
      </w:r>
      <w:r w:rsidR="00DE74C1">
        <w:rPr>
          <w:sz w:val="22"/>
          <w:szCs w:val="22"/>
        </w:rPr>
        <w:t>Risk for Speed-Related Crashes</w:t>
      </w:r>
    </w:p>
    <w:p w14:paraId="1C43854B" w14:textId="77777777" w:rsidR="00115A82" w:rsidRDefault="00115A82" w:rsidP="00115A82">
      <w:pPr>
        <w:spacing w:after="0" w:line="240" w:lineRule="auto"/>
        <w:rPr>
          <w:sz w:val="22"/>
          <w:szCs w:val="22"/>
        </w:rPr>
      </w:pPr>
    </w:p>
    <w:p w14:paraId="5EF4C74D" w14:textId="74F8E328" w:rsidR="00147786" w:rsidRDefault="00147786" w:rsidP="00100CDA">
      <w:pPr>
        <w:spacing w:after="0" w:line="240" w:lineRule="auto"/>
        <w:ind w:left="360"/>
        <w:rPr>
          <w:sz w:val="22"/>
          <w:szCs w:val="22"/>
        </w:rPr>
      </w:pPr>
      <w:r w:rsidRPr="00100CDA">
        <w:rPr>
          <w:b/>
          <w:bCs/>
          <w:i/>
          <w:iCs/>
          <w:sz w:val="22"/>
          <w:szCs w:val="22"/>
        </w:rPr>
        <w:t>ProTip:</w:t>
      </w:r>
      <w:r>
        <w:rPr>
          <w:sz w:val="22"/>
          <w:szCs w:val="22"/>
        </w:rPr>
        <w:t xml:space="preserve"> To reduce visual clutter in the risk la</w:t>
      </w:r>
      <w:r w:rsidR="00100CDA">
        <w:rPr>
          <w:sz w:val="22"/>
          <w:szCs w:val="22"/>
        </w:rPr>
        <w:t>y</w:t>
      </w:r>
      <w:r>
        <w:rPr>
          <w:sz w:val="22"/>
          <w:szCs w:val="22"/>
        </w:rPr>
        <w:t>ers</w:t>
      </w:r>
      <w:r w:rsidR="00964C00">
        <w:rPr>
          <w:sz w:val="22"/>
          <w:szCs w:val="22"/>
        </w:rPr>
        <w:t>, a</w:t>
      </w:r>
      <w:r>
        <w:rPr>
          <w:sz w:val="22"/>
          <w:szCs w:val="22"/>
        </w:rPr>
        <w:t xml:space="preserve">djust the settings of each risk layer by changing the visual properties to turn off Very Low and Low Risk classifications. </w:t>
      </w:r>
      <w:r w:rsidR="00964C00">
        <w:rPr>
          <w:sz w:val="22"/>
          <w:szCs w:val="22"/>
        </w:rPr>
        <w:t xml:space="preserve">This will remove most green lines from the map. </w:t>
      </w:r>
    </w:p>
    <w:p w14:paraId="53280CF4" w14:textId="77777777" w:rsidR="00147786" w:rsidRPr="001A0F44" w:rsidRDefault="00147786" w:rsidP="00115A82">
      <w:pPr>
        <w:spacing w:after="0" w:line="240" w:lineRule="auto"/>
        <w:rPr>
          <w:sz w:val="22"/>
          <w:szCs w:val="22"/>
        </w:rPr>
      </w:pPr>
    </w:p>
    <w:p w14:paraId="635EF795" w14:textId="64368B6D" w:rsidR="00115A82" w:rsidRPr="001A0F44" w:rsidRDefault="008660D8" w:rsidP="00115A82">
      <w:pPr>
        <w:pStyle w:val="Heading4"/>
        <w:spacing w:before="0" w:after="0" w:line="240" w:lineRule="auto"/>
        <w:rPr>
          <w:sz w:val="22"/>
          <w:szCs w:val="22"/>
        </w:rPr>
      </w:pPr>
      <w:r w:rsidRPr="00DE74C1">
        <w:rPr>
          <w:b/>
          <w:bCs/>
          <w:sz w:val="22"/>
          <w:szCs w:val="22"/>
        </w:rPr>
        <w:t>Block Group Classification:</w:t>
      </w:r>
      <w:r w:rsidRPr="001A0F44">
        <w:rPr>
          <w:sz w:val="22"/>
          <w:szCs w:val="22"/>
        </w:rPr>
        <w:t xml:space="preserve"> </w:t>
      </w:r>
      <w:r w:rsidR="00115A82" w:rsidRPr="001A0F44">
        <w:rPr>
          <w:sz w:val="22"/>
          <w:szCs w:val="22"/>
        </w:rPr>
        <w:t xml:space="preserve">Context </w:t>
      </w:r>
      <w:r>
        <w:rPr>
          <w:sz w:val="22"/>
          <w:szCs w:val="22"/>
        </w:rPr>
        <w:t>Typologies at the block group level.</w:t>
      </w:r>
    </w:p>
    <w:p w14:paraId="4D4D07B0" w14:textId="2C38C0CA" w:rsidR="00115A82" w:rsidRPr="001A0F44" w:rsidRDefault="00115A82" w:rsidP="00115A82">
      <w:pPr>
        <w:spacing w:after="0" w:line="240" w:lineRule="auto"/>
        <w:rPr>
          <w:sz w:val="22"/>
          <w:szCs w:val="22"/>
        </w:rPr>
      </w:pPr>
      <w:r w:rsidRPr="001A0F44">
        <w:rPr>
          <w:sz w:val="22"/>
          <w:szCs w:val="22"/>
        </w:rPr>
        <w:t xml:space="preserve">This </w:t>
      </w:r>
      <w:r w:rsidR="009A75D2">
        <w:rPr>
          <w:sz w:val="22"/>
          <w:szCs w:val="22"/>
        </w:rPr>
        <w:t>layer</w:t>
      </w:r>
      <w:r w:rsidRPr="001A0F44">
        <w:rPr>
          <w:sz w:val="22"/>
          <w:szCs w:val="22"/>
        </w:rPr>
        <w:t xml:space="preserve"> shows the area block groups as classified per one of the five context classifications developed for the safety plan. </w:t>
      </w:r>
    </w:p>
    <w:p w14:paraId="1F2CCEBF" w14:textId="77777777" w:rsidR="00115A82" w:rsidRPr="001A0F44" w:rsidRDefault="00115A82" w:rsidP="00115A82">
      <w:pPr>
        <w:spacing w:after="0" w:line="240" w:lineRule="auto"/>
        <w:rPr>
          <w:sz w:val="22"/>
          <w:szCs w:val="22"/>
        </w:rPr>
      </w:pPr>
    </w:p>
    <w:p w14:paraId="150426C4" w14:textId="77777777" w:rsidR="00115A82" w:rsidRPr="00DE74C1" w:rsidRDefault="00115A82" w:rsidP="00115A82">
      <w:pPr>
        <w:pStyle w:val="Heading4"/>
        <w:spacing w:before="0" w:after="0" w:line="240" w:lineRule="auto"/>
        <w:rPr>
          <w:b/>
          <w:bCs/>
          <w:sz w:val="22"/>
          <w:szCs w:val="22"/>
        </w:rPr>
      </w:pPr>
      <w:r w:rsidRPr="00DE74C1">
        <w:rPr>
          <w:b/>
          <w:bCs/>
          <w:sz w:val="22"/>
          <w:szCs w:val="22"/>
        </w:rPr>
        <w:t xml:space="preserve">Route Exposure </w:t>
      </w:r>
    </w:p>
    <w:p w14:paraId="5B4FFB94" w14:textId="4A48BC9D" w:rsidR="00115A82" w:rsidRPr="001A0F44" w:rsidRDefault="00115A82" w:rsidP="00115A82">
      <w:pPr>
        <w:spacing w:after="0" w:line="240" w:lineRule="auto"/>
        <w:rPr>
          <w:sz w:val="22"/>
          <w:szCs w:val="22"/>
        </w:rPr>
      </w:pPr>
      <w:r w:rsidRPr="001A0F44">
        <w:rPr>
          <w:sz w:val="22"/>
          <w:szCs w:val="22"/>
        </w:rPr>
        <w:t xml:space="preserve">This </w:t>
      </w:r>
      <w:r w:rsidR="009A75D2">
        <w:rPr>
          <w:sz w:val="22"/>
          <w:szCs w:val="22"/>
        </w:rPr>
        <w:t>layer</w:t>
      </w:r>
      <w:r w:rsidRPr="001A0F44">
        <w:rPr>
          <w:sz w:val="22"/>
          <w:szCs w:val="22"/>
        </w:rPr>
        <w:t xml:space="preserve"> shows degrees of exposure, classified by ranges of traffic volume (AADT), for all roadway segments. The higher ranges of AADT typically result increased frequency of crashes of all severities. </w:t>
      </w:r>
    </w:p>
    <w:p w14:paraId="26733675" w14:textId="77777777" w:rsidR="00115A82" w:rsidRPr="001A0F44" w:rsidRDefault="00115A82" w:rsidP="00115A82">
      <w:pPr>
        <w:spacing w:after="0" w:line="240" w:lineRule="auto"/>
        <w:rPr>
          <w:sz w:val="22"/>
          <w:szCs w:val="22"/>
        </w:rPr>
      </w:pPr>
    </w:p>
    <w:p w14:paraId="7AFA91A6" w14:textId="77777777" w:rsidR="00115A82" w:rsidRPr="00DE74C1" w:rsidRDefault="00115A82" w:rsidP="00115A82">
      <w:pPr>
        <w:pStyle w:val="Heading4"/>
        <w:spacing w:before="0" w:after="0" w:line="240" w:lineRule="auto"/>
        <w:rPr>
          <w:b/>
          <w:bCs/>
          <w:sz w:val="22"/>
          <w:szCs w:val="22"/>
        </w:rPr>
      </w:pPr>
      <w:r w:rsidRPr="00DE74C1">
        <w:rPr>
          <w:b/>
          <w:bCs/>
          <w:sz w:val="22"/>
          <w:szCs w:val="22"/>
        </w:rPr>
        <w:t>Route Severity</w:t>
      </w:r>
    </w:p>
    <w:p w14:paraId="79B2906D" w14:textId="618D093C" w:rsidR="00115A82" w:rsidRPr="001A0F44" w:rsidRDefault="00115A82" w:rsidP="00115A82">
      <w:pPr>
        <w:spacing w:after="0" w:line="240" w:lineRule="auto"/>
        <w:rPr>
          <w:sz w:val="22"/>
          <w:szCs w:val="22"/>
        </w:rPr>
      </w:pPr>
      <w:r w:rsidRPr="001A0F44">
        <w:rPr>
          <w:sz w:val="22"/>
          <w:szCs w:val="22"/>
        </w:rPr>
        <w:t xml:space="preserve">The </w:t>
      </w:r>
      <w:r w:rsidR="009A75D2">
        <w:rPr>
          <w:sz w:val="22"/>
          <w:szCs w:val="22"/>
        </w:rPr>
        <w:t>layer</w:t>
      </w:r>
      <w:r w:rsidRPr="001A0F44">
        <w:rPr>
          <w:sz w:val="22"/>
          <w:szCs w:val="22"/>
        </w:rPr>
        <w:t xml:space="preserve"> shows the observed speed (measured by the 85</w:t>
      </w:r>
      <w:r w:rsidRPr="001A0F44">
        <w:rPr>
          <w:sz w:val="22"/>
          <w:szCs w:val="22"/>
          <w:vertAlign w:val="superscript"/>
        </w:rPr>
        <w:t>th</w:t>
      </w:r>
      <w:r w:rsidRPr="001A0F44">
        <w:rPr>
          <w:sz w:val="22"/>
          <w:szCs w:val="22"/>
        </w:rPr>
        <w:t xml:space="preserve"> percentile speed recorded for a segment for a 24-hour weekday average) using remote or probe data. This information is most </w:t>
      </w:r>
      <w:proofErr w:type="gramStart"/>
      <w:r w:rsidRPr="001A0F44">
        <w:rPr>
          <w:sz w:val="22"/>
          <w:szCs w:val="22"/>
        </w:rPr>
        <w:t>reliable</w:t>
      </w:r>
      <w:proofErr w:type="gramEnd"/>
      <w:r w:rsidRPr="001A0F44">
        <w:rPr>
          <w:sz w:val="22"/>
          <w:szCs w:val="22"/>
        </w:rPr>
        <w:t xml:space="preserve"> on high volume roads and is less </w:t>
      </w:r>
      <w:proofErr w:type="gramStart"/>
      <w:r w:rsidRPr="001A0F44">
        <w:rPr>
          <w:sz w:val="22"/>
          <w:szCs w:val="22"/>
        </w:rPr>
        <w:t>reliable</w:t>
      </w:r>
      <w:proofErr w:type="gramEnd"/>
      <w:r w:rsidRPr="001A0F44">
        <w:rPr>
          <w:sz w:val="22"/>
          <w:szCs w:val="22"/>
        </w:rPr>
        <w:t xml:space="preserve"> on secondary or local streets. </w:t>
      </w:r>
    </w:p>
    <w:p w14:paraId="525BA101" w14:textId="77777777" w:rsidR="00115A82" w:rsidRPr="001A0F44" w:rsidRDefault="00115A82" w:rsidP="00115A82">
      <w:pPr>
        <w:pStyle w:val="Heading4"/>
        <w:spacing w:before="0" w:after="0" w:line="240" w:lineRule="auto"/>
        <w:rPr>
          <w:sz w:val="22"/>
          <w:szCs w:val="22"/>
        </w:rPr>
      </w:pPr>
    </w:p>
    <w:p w14:paraId="208A31EE" w14:textId="2F7C7765" w:rsidR="009A75D2" w:rsidRDefault="009A75D2" w:rsidP="00DE74C1">
      <w:pPr>
        <w:pStyle w:val="Heading4"/>
        <w:spacing w:before="0" w:after="0" w:line="240" w:lineRule="auto"/>
        <w:rPr>
          <w:b/>
          <w:bCs/>
          <w:i w:val="0"/>
          <w:iCs w:val="0"/>
        </w:rPr>
      </w:pPr>
      <w:r w:rsidRPr="00DE74C1">
        <w:rPr>
          <w:b/>
          <w:bCs/>
          <w:i w:val="0"/>
          <w:iCs w:val="0"/>
        </w:rPr>
        <w:t>Percent Change in Crashes</w:t>
      </w:r>
      <w:r w:rsidR="00DE74C1">
        <w:rPr>
          <w:b/>
          <w:bCs/>
          <w:i w:val="0"/>
          <w:iCs w:val="0"/>
        </w:rPr>
        <w:t xml:space="preserve"> </w:t>
      </w:r>
    </w:p>
    <w:p w14:paraId="43DC6AC1" w14:textId="728D8E50" w:rsidR="00DE74C1" w:rsidRPr="001A0F44" w:rsidRDefault="00DE74C1" w:rsidP="00DE74C1">
      <w:pPr>
        <w:spacing w:after="0" w:line="240" w:lineRule="auto"/>
        <w:rPr>
          <w:i/>
          <w:iCs/>
          <w:sz w:val="22"/>
          <w:szCs w:val="22"/>
        </w:rPr>
      </w:pPr>
      <w:r>
        <w:rPr>
          <w:i/>
          <w:iCs/>
          <w:sz w:val="22"/>
          <w:szCs w:val="22"/>
        </w:rPr>
        <w:t>The following layers</w:t>
      </w:r>
      <w:r w:rsidRPr="001A0F44">
        <w:rPr>
          <w:i/>
          <w:iCs/>
          <w:sz w:val="22"/>
          <w:szCs w:val="22"/>
        </w:rPr>
        <w:t xml:space="preserve"> </w:t>
      </w:r>
      <w:r>
        <w:rPr>
          <w:i/>
          <w:iCs/>
          <w:sz w:val="22"/>
          <w:szCs w:val="22"/>
        </w:rPr>
        <w:t>describe the</w:t>
      </w:r>
      <w:r w:rsidR="00100CDA">
        <w:rPr>
          <w:i/>
          <w:iCs/>
          <w:sz w:val="22"/>
          <w:szCs w:val="22"/>
        </w:rPr>
        <w:t xml:space="preserve"> expected</w:t>
      </w:r>
      <w:r>
        <w:rPr>
          <w:i/>
          <w:iCs/>
          <w:sz w:val="22"/>
          <w:szCs w:val="22"/>
        </w:rPr>
        <w:t xml:space="preserve"> future increase or </w:t>
      </w:r>
      <w:r w:rsidR="000C16CF">
        <w:rPr>
          <w:i/>
          <w:iCs/>
          <w:sz w:val="22"/>
          <w:szCs w:val="22"/>
        </w:rPr>
        <w:t xml:space="preserve">change in crashes of varying severity. “KABCO” refers to the crash injury severity scale. This information is most useful for prioritizing </w:t>
      </w:r>
      <w:r w:rsidR="000C16CF">
        <w:rPr>
          <w:i/>
          <w:iCs/>
          <w:sz w:val="22"/>
          <w:szCs w:val="22"/>
        </w:rPr>
        <w:lastRenderedPageBreak/>
        <w:t xml:space="preserve">areas where future investment should </w:t>
      </w:r>
      <w:proofErr w:type="gramStart"/>
      <w:r w:rsidR="000C16CF">
        <w:rPr>
          <w:i/>
          <w:iCs/>
          <w:sz w:val="22"/>
          <w:szCs w:val="22"/>
        </w:rPr>
        <w:t>be focused</w:t>
      </w:r>
      <w:proofErr w:type="gramEnd"/>
      <w:r w:rsidR="000C16CF">
        <w:rPr>
          <w:i/>
          <w:iCs/>
          <w:sz w:val="22"/>
          <w:szCs w:val="22"/>
        </w:rPr>
        <w:t>. Layers showing Percent Change in Total K (fatal) and A (</w:t>
      </w:r>
      <w:proofErr w:type="gramStart"/>
      <w:r w:rsidR="000C16CF">
        <w:rPr>
          <w:i/>
          <w:iCs/>
          <w:sz w:val="22"/>
          <w:szCs w:val="22"/>
        </w:rPr>
        <w:t>serious injury</w:t>
      </w:r>
      <w:proofErr w:type="gramEnd"/>
      <w:r w:rsidR="000C16CF">
        <w:rPr>
          <w:i/>
          <w:iCs/>
          <w:sz w:val="22"/>
          <w:szCs w:val="22"/>
        </w:rPr>
        <w:t xml:space="preserve">) Crashes are key layers for </w:t>
      </w:r>
      <w:r w:rsidR="00100CDA">
        <w:rPr>
          <w:i/>
          <w:iCs/>
          <w:sz w:val="22"/>
          <w:szCs w:val="22"/>
        </w:rPr>
        <w:t>use</w:t>
      </w:r>
      <w:r w:rsidR="000C16CF">
        <w:rPr>
          <w:i/>
          <w:iCs/>
          <w:sz w:val="22"/>
          <w:szCs w:val="22"/>
        </w:rPr>
        <w:t xml:space="preserve">. </w:t>
      </w:r>
    </w:p>
    <w:p w14:paraId="45C0ED82" w14:textId="77777777" w:rsidR="009A75D2" w:rsidRPr="00DE74C1" w:rsidRDefault="009A75D2" w:rsidP="00DE74C1">
      <w:pPr>
        <w:pStyle w:val="ListParagraph"/>
        <w:numPr>
          <w:ilvl w:val="0"/>
          <w:numId w:val="7"/>
        </w:numPr>
        <w:rPr>
          <w:rStyle w:val="IntenseEmphasis"/>
          <w:sz w:val="22"/>
          <w:szCs w:val="22"/>
        </w:rPr>
      </w:pPr>
      <w:r w:rsidRPr="00DE74C1">
        <w:rPr>
          <w:rStyle w:val="IntenseEmphasis"/>
          <w:sz w:val="22"/>
          <w:szCs w:val="22"/>
        </w:rPr>
        <w:t>Percent Change in Total KABCO Crashes</w:t>
      </w:r>
    </w:p>
    <w:p w14:paraId="46511416" w14:textId="77777777" w:rsidR="00DE74C1" w:rsidRPr="00DE74C1" w:rsidRDefault="009A75D2" w:rsidP="00DE74C1">
      <w:pPr>
        <w:pStyle w:val="ListParagraph"/>
        <w:numPr>
          <w:ilvl w:val="0"/>
          <w:numId w:val="7"/>
        </w:numPr>
        <w:rPr>
          <w:rStyle w:val="IntenseEmphasis"/>
          <w:sz w:val="22"/>
          <w:szCs w:val="22"/>
        </w:rPr>
      </w:pPr>
      <w:r w:rsidRPr="00DE74C1">
        <w:rPr>
          <w:rStyle w:val="IntenseEmphasis"/>
          <w:sz w:val="22"/>
          <w:szCs w:val="22"/>
        </w:rPr>
        <w:t xml:space="preserve">Percent Change in Total KABC Crashes </w:t>
      </w:r>
    </w:p>
    <w:p w14:paraId="0F59C453" w14:textId="4053AE62" w:rsidR="00DE74C1" w:rsidRPr="00DE74C1" w:rsidRDefault="00DE74C1" w:rsidP="00DE74C1">
      <w:pPr>
        <w:pStyle w:val="ListParagraph"/>
        <w:numPr>
          <w:ilvl w:val="0"/>
          <w:numId w:val="7"/>
        </w:numPr>
        <w:rPr>
          <w:rStyle w:val="IntenseEmphasis"/>
          <w:sz w:val="22"/>
          <w:szCs w:val="22"/>
        </w:rPr>
      </w:pPr>
      <w:r w:rsidRPr="00DE74C1">
        <w:rPr>
          <w:rStyle w:val="IntenseEmphasis"/>
          <w:sz w:val="22"/>
          <w:szCs w:val="22"/>
        </w:rPr>
        <w:t xml:space="preserve">Percent Change in Total KA Crashes </w:t>
      </w:r>
    </w:p>
    <w:p w14:paraId="224B6102" w14:textId="40D55242" w:rsidR="00DE74C1" w:rsidRPr="00DE74C1" w:rsidRDefault="00DE74C1" w:rsidP="00DE74C1">
      <w:pPr>
        <w:pStyle w:val="ListParagraph"/>
        <w:numPr>
          <w:ilvl w:val="0"/>
          <w:numId w:val="7"/>
        </w:numPr>
        <w:rPr>
          <w:rStyle w:val="IntenseEmphasis"/>
          <w:sz w:val="22"/>
          <w:szCs w:val="22"/>
        </w:rPr>
      </w:pPr>
      <w:r w:rsidRPr="00DE74C1">
        <w:rPr>
          <w:rStyle w:val="IntenseEmphasis"/>
          <w:sz w:val="22"/>
          <w:szCs w:val="22"/>
        </w:rPr>
        <w:t xml:space="preserve">Percent Change in Total K Crashes </w:t>
      </w:r>
    </w:p>
    <w:p w14:paraId="648739FA" w14:textId="77777777" w:rsidR="00DE74C1" w:rsidRPr="00DE74C1" w:rsidRDefault="00DE74C1" w:rsidP="00DE74C1">
      <w:pPr>
        <w:pStyle w:val="ListParagraph"/>
        <w:numPr>
          <w:ilvl w:val="0"/>
          <w:numId w:val="7"/>
        </w:numPr>
        <w:rPr>
          <w:rStyle w:val="IntenseEmphasis"/>
          <w:sz w:val="22"/>
          <w:szCs w:val="22"/>
        </w:rPr>
      </w:pPr>
      <w:r w:rsidRPr="00DE74C1">
        <w:rPr>
          <w:rStyle w:val="IntenseEmphasis"/>
          <w:sz w:val="22"/>
          <w:szCs w:val="22"/>
        </w:rPr>
        <w:t>Percent Change in Total KABCO Crashes</w:t>
      </w:r>
    </w:p>
    <w:p w14:paraId="411798D7" w14:textId="77777777" w:rsidR="00DE74C1" w:rsidRPr="00DE74C1" w:rsidRDefault="00DE74C1" w:rsidP="00DE74C1">
      <w:pPr>
        <w:pStyle w:val="ListParagraph"/>
        <w:numPr>
          <w:ilvl w:val="0"/>
          <w:numId w:val="7"/>
        </w:numPr>
        <w:rPr>
          <w:rStyle w:val="IntenseEmphasis"/>
          <w:sz w:val="22"/>
          <w:szCs w:val="22"/>
        </w:rPr>
      </w:pPr>
      <w:r w:rsidRPr="00DE74C1">
        <w:rPr>
          <w:rStyle w:val="IntenseEmphasis"/>
          <w:sz w:val="22"/>
          <w:szCs w:val="22"/>
        </w:rPr>
        <w:t xml:space="preserve">Percent Change in Total K Crashes </w:t>
      </w:r>
    </w:p>
    <w:p w14:paraId="4E980503" w14:textId="414F3EDB" w:rsidR="009A75D2" w:rsidRDefault="009A75D2">
      <w:pPr>
        <w:rPr>
          <w:rFonts w:asciiTheme="majorHAnsi" w:eastAsiaTheme="majorEastAsia" w:hAnsiTheme="majorHAnsi" w:cstheme="majorBidi"/>
          <w:color w:val="0F4761" w:themeColor="accent1" w:themeShade="BF"/>
          <w:sz w:val="32"/>
          <w:szCs w:val="32"/>
        </w:rPr>
      </w:pPr>
      <w:r>
        <w:br w:type="page"/>
      </w:r>
    </w:p>
    <w:p w14:paraId="7A0F8816" w14:textId="4E4F2DAC" w:rsidR="00115A82" w:rsidRPr="00147786" w:rsidRDefault="00115A82" w:rsidP="00147786">
      <w:pPr>
        <w:pStyle w:val="Heading1"/>
        <w:rPr>
          <w:u w:val="single"/>
        </w:rPr>
      </w:pPr>
      <w:r w:rsidRPr="00147786">
        <w:rPr>
          <w:u w:val="single"/>
        </w:rPr>
        <w:lastRenderedPageBreak/>
        <w:t>Terminology and Definitions</w:t>
      </w:r>
    </w:p>
    <w:p w14:paraId="40E49EB1" w14:textId="77777777" w:rsidR="00115A82" w:rsidRDefault="00115A82" w:rsidP="00115A82">
      <w:pPr>
        <w:spacing w:after="0" w:line="240" w:lineRule="auto"/>
        <w:jc w:val="both"/>
        <w:rPr>
          <w:sz w:val="22"/>
          <w:szCs w:val="22"/>
        </w:rPr>
      </w:pPr>
      <w:r w:rsidRPr="00CD513B">
        <w:rPr>
          <w:rStyle w:val="IntenseEmphasis"/>
          <w:sz w:val="22"/>
          <w:szCs w:val="22"/>
        </w:rPr>
        <w:t>Bicycle Risk –</w:t>
      </w:r>
      <w:r w:rsidRPr="00CD513B">
        <w:rPr>
          <w:sz w:val="22"/>
          <w:szCs w:val="22"/>
        </w:rPr>
        <w:t xml:space="preserve"> A multivariate measure of crash type risk associated with various roadway characteristics and local context. Higher levels of bicycle risk correlate to higher travel volumes, higher number of lanes, and on roads classified as a US Route, NC Route, or Secondary Route. Additionally, bicycle risk has a positive correlation with an urban land use context and is positively associated in areas that have higher concentrations of population and employment density, have a school or university nearby, and is within an area with a higher Social Vulnerability Index Score.</w:t>
      </w:r>
    </w:p>
    <w:p w14:paraId="1DA8B8F4" w14:textId="77777777" w:rsidR="00115A82" w:rsidRPr="00CD513B" w:rsidRDefault="00115A82" w:rsidP="00115A82">
      <w:pPr>
        <w:spacing w:after="0" w:line="240" w:lineRule="auto"/>
        <w:jc w:val="both"/>
        <w:rPr>
          <w:sz w:val="22"/>
          <w:szCs w:val="22"/>
        </w:rPr>
      </w:pPr>
    </w:p>
    <w:p w14:paraId="6CCC3B82" w14:textId="77777777" w:rsidR="00115A82" w:rsidRDefault="00115A82" w:rsidP="00115A82">
      <w:pPr>
        <w:spacing w:after="0" w:line="240" w:lineRule="auto"/>
        <w:jc w:val="both"/>
        <w:rPr>
          <w:sz w:val="22"/>
          <w:szCs w:val="22"/>
        </w:rPr>
      </w:pPr>
      <w:r w:rsidRPr="00CD513B">
        <w:rPr>
          <w:rStyle w:val="IntenseEmphasis"/>
          <w:sz w:val="22"/>
          <w:szCs w:val="22"/>
        </w:rPr>
        <w:t>Bicycle and Pedestrian Intersection Risk -</w:t>
      </w:r>
      <w:r w:rsidRPr="00CD513B">
        <w:rPr>
          <w:sz w:val="22"/>
          <w:szCs w:val="22"/>
        </w:rPr>
        <w:t xml:space="preserve"> A multivariate measure of crash type risk associated with various roadway characteristics and local context. Higher levels of intersection risk are associated with higher intersection AADT, </w:t>
      </w:r>
      <w:proofErr w:type="gramStart"/>
      <w:r w:rsidRPr="00CD513B">
        <w:rPr>
          <w:sz w:val="22"/>
          <w:szCs w:val="22"/>
        </w:rPr>
        <w:t>4</w:t>
      </w:r>
      <w:proofErr w:type="gramEnd"/>
      <w:r w:rsidRPr="00CD513B">
        <w:rPr>
          <w:sz w:val="22"/>
          <w:szCs w:val="22"/>
        </w:rPr>
        <w:t xml:space="preserve"> or more legs within the intersection, and presence of traffic signals and transit stops. Additional factors include a positive association where the intersection </w:t>
      </w:r>
      <w:proofErr w:type="gramStart"/>
      <w:r w:rsidRPr="00CD513B">
        <w:rPr>
          <w:sz w:val="22"/>
          <w:szCs w:val="22"/>
        </w:rPr>
        <w:t>is located in</w:t>
      </w:r>
      <w:proofErr w:type="gramEnd"/>
      <w:r w:rsidRPr="00CD513B">
        <w:rPr>
          <w:sz w:val="22"/>
          <w:szCs w:val="22"/>
        </w:rPr>
        <w:t xml:space="preserve"> an urban context or is within an area with a high Social Vulnerability Index Score and population and employment density. The prevalence of zero-vehicle households was not significant in the risk of bicycle and pedestrian crashes at intersections. </w:t>
      </w:r>
    </w:p>
    <w:p w14:paraId="7213E661" w14:textId="77777777" w:rsidR="00115A82" w:rsidRPr="00CD513B" w:rsidRDefault="00115A82" w:rsidP="00115A82">
      <w:pPr>
        <w:spacing w:after="0" w:line="240" w:lineRule="auto"/>
        <w:jc w:val="both"/>
        <w:rPr>
          <w:sz w:val="22"/>
          <w:szCs w:val="22"/>
        </w:rPr>
      </w:pPr>
    </w:p>
    <w:p w14:paraId="007A16B2" w14:textId="77777777" w:rsidR="00115A82" w:rsidRDefault="00115A82" w:rsidP="00115A82">
      <w:pPr>
        <w:spacing w:after="0" w:line="240" w:lineRule="auto"/>
        <w:jc w:val="both"/>
        <w:rPr>
          <w:sz w:val="22"/>
          <w:szCs w:val="22"/>
        </w:rPr>
      </w:pPr>
      <w:r w:rsidRPr="00CD513B">
        <w:rPr>
          <w:rStyle w:val="IntenseEmphasis"/>
          <w:sz w:val="22"/>
          <w:szCs w:val="22"/>
        </w:rPr>
        <w:t>Block Group (Context) Classification –</w:t>
      </w:r>
      <w:r w:rsidRPr="00CD513B">
        <w:rPr>
          <w:sz w:val="22"/>
          <w:szCs w:val="22"/>
        </w:rPr>
        <w:t xml:space="preserve"> The five classifications include: Rural Town, Rural, Suburban, Urban, and Urban Core, developed utilizing the NCHRP Research Booklet 1022: </w:t>
      </w:r>
      <w:r w:rsidRPr="00CD513B">
        <w:rPr>
          <w:i/>
          <w:iCs/>
          <w:sz w:val="22"/>
          <w:szCs w:val="22"/>
        </w:rPr>
        <w:t xml:space="preserve">Context Classification Application: A Guide. </w:t>
      </w:r>
      <w:r w:rsidRPr="00CD513B">
        <w:rPr>
          <w:sz w:val="22"/>
          <w:szCs w:val="22"/>
        </w:rPr>
        <w:t xml:space="preserve">The classifications </w:t>
      </w:r>
      <w:proofErr w:type="gramStart"/>
      <w:r w:rsidRPr="00CD513B">
        <w:rPr>
          <w:sz w:val="22"/>
          <w:szCs w:val="22"/>
        </w:rPr>
        <w:t>were identified</w:t>
      </w:r>
      <w:proofErr w:type="gramEnd"/>
      <w:r w:rsidRPr="00CD513B">
        <w:rPr>
          <w:sz w:val="22"/>
          <w:szCs w:val="22"/>
        </w:rPr>
        <w:t xml:space="preserve"> based on characteristics such as municipal location, intersection density, and building area density. </w:t>
      </w:r>
    </w:p>
    <w:p w14:paraId="66C55D17" w14:textId="77777777" w:rsidR="00115A82" w:rsidRPr="00CD513B" w:rsidRDefault="00115A82" w:rsidP="00115A82">
      <w:pPr>
        <w:spacing w:after="0" w:line="240" w:lineRule="auto"/>
        <w:jc w:val="both"/>
        <w:rPr>
          <w:sz w:val="22"/>
          <w:szCs w:val="22"/>
        </w:rPr>
      </w:pPr>
    </w:p>
    <w:p w14:paraId="3C911E90" w14:textId="77777777" w:rsidR="00115A82" w:rsidRPr="00CD513B" w:rsidRDefault="00115A82" w:rsidP="00115A82">
      <w:pPr>
        <w:spacing w:after="0" w:line="240" w:lineRule="auto"/>
        <w:jc w:val="both"/>
        <w:rPr>
          <w:sz w:val="22"/>
          <w:szCs w:val="22"/>
        </w:rPr>
      </w:pPr>
      <w:r w:rsidRPr="00CD513B">
        <w:rPr>
          <w:rStyle w:val="IntenseEmphasis"/>
          <w:sz w:val="22"/>
          <w:szCs w:val="22"/>
        </w:rPr>
        <w:t>Exposure –</w:t>
      </w:r>
      <w:r w:rsidRPr="00CD513B">
        <w:rPr>
          <w:sz w:val="22"/>
          <w:szCs w:val="22"/>
        </w:rPr>
        <w:t xml:space="preserve"> A measure of road usage patterns through annual average daily traffic (AADT). This measure helps to identify areas where higher traffic volumes may increase the frequency of crashes.</w:t>
      </w:r>
    </w:p>
    <w:p w14:paraId="264E4C23" w14:textId="77777777" w:rsidR="00115A82" w:rsidRDefault="00115A82" w:rsidP="00115A82">
      <w:pPr>
        <w:spacing w:after="0" w:line="240" w:lineRule="auto"/>
        <w:jc w:val="both"/>
        <w:rPr>
          <w:rStyle w:val="IntenseEmphasis"/>
          <w:sz w:val="22"/>
          <w:szCs w:val="22"/>
        </w:rPr>
      </w:pPr>
    </w:p>
    <w:p w14:paraId="24CB9BAE" w14:textId="75C6151F" w:rsidR="00115A82" w:rsidRDefault="00115A82" w:rsidP="00115A82">
      <w:pPr>
        <w:spacing w:after="0" w:line="240" w:lineRule="auto"/>
        <w:jc w:val="both"/>
        <w:rPr>
          <w:rStyle w:val="IntenseEmphasis"/>
          <w:sz w:val="22"/>
          <w:szCs w:val="22"/>
        </w:rPr>
      </w:pPr>
      <w:r w:rsidRPr="00523688">
        <w:rPr>
          <w:rStyle w:val="IntenseEmphasis"/>
          <w:sz w:val="22"/>
          <w:szCs w:val="22"/>
        </w:rPr>
        <w:t xml:space="preserve">Future KA (Bike/Ped KA) Crash Rate – </w:t>
      </w:r>
      <w:r w:rsidRPr="00523688">
        <w:rPr>
          <w:sz w:val="22"/>
          <w:szCs w:val="22"/>
        </w:rPr>
        <w:t xml:space="preserve">A predictive model for the expected number of crashes to increase or decrease between the base year of 2015 through future year 2045. The models for the FBRMPO results </w:t>
      </w:r>
      <w:proofErr w:type="gramStart"/>
      <w:r w:rsidRPr="00523688">
        <w:rPr>
          <w:sz w:val="22"/>
          <w:szCs w:val="22"/>
        </w:rPr>
        <w:t>are not calibrated</w:t>
      </w:r>
      <w:proofErr w:type="gramEnd"/>
      <w:r w:rsidRPr="00523688">
        <w:rPr>
          <w:sz w:val="22"/>
          <w:szCs w:val="22"/>
        </w:rPr>
        <w:t xml:space="preserve"> to local conditions; models </w:t>
      </w:r>
      <w:proofErr w:type="gramStart"/>
      <w:r w:rsidRPr="00523688">
        <w:rPr>
          <w:sz w:val="22"/>
          <w:szCs w:val="22"/>
        </w:rPr>
        <w:t>are pulled</w:t>
      </w:r>
      <w:proofErr w:type="gramEnd"/>
      <w:r w:rsidRPr="00523688">
        <w:rPr>
          <w:sz w:val="22"/>
          <w:szCs w:val="22"/>
        </w:rPr>
        <w:t xml:space="preserve"> directly from the NCHRP 1044 research. Results from this analysis should </w:t>
      </w:r>
      <w:proofErr w:type="gramStart"/>
      <w:r w:rsidRPr="00523688">
        <w:rPr>
          <w:sz w:val="22"/>
          <w:szCs w:val="22"/>
        </w:rPr>
        <w:t>be used</w:t>
      </w:r>
      <w:proofErr w:type="gramEnd"/>
      <w:r w:rsidRPr="00523688">
        <w:rPr>
          <w:sz w:val="22"/>
          <w:szCs w:val="22"/>
        </w:rPr>
        <w:t xml:space="preserve"> to either compare one </w:t>
      </w:r>
      <w:r w:rsidR="00147786">
        <w:rPr>
          <w:sz w:val="22"/>
          <w:szCs w:val="22"/>
        </w:rPr>
        <w:t>Traffic Analysis Zone (</w:t>
      </w:r>
      <w:r w:rsidRPr="00523688">
        <w:rPr>
          <w:sz w:val="22"/>
          <w:szCs w:val="22"/>
        </w:rPr>
        <w:t>TAZ</w:t>
      </w:r>
      <w:r w:rsidR="00147786">
        <w:rPr>
          <w:sz w:val="22"/>
          <w:szCs w:val="22"/>
        </w:rPr>
        <w:t>)</w:t>
      </w:r>
      <w:r w:rsidRPr="00523688">
        <w:rPr>
          <w:sz w:val="22"/>
          <w:szCs w:val="22"/>
        </w:rPr>
        <w:t xml:space="preserve"> to another or to understand the percent change in crashes for a TAZ between 2015 and 2045.</w:t>
      </w:r>
    </w:p>
    <w:p w14:paraId="32202832" w14:textId="77777777" w:rsidR="00115A82" w:rsidRDefault="00115A82" w:rsidP="00115A82">
      <w:pPr>
        <w:spacing w:after="0" w:line="240" w:lineRule="auto"/>
        <w:jc w:val="both"/>
        <w:rPr>
          <w:rStyle w:val="IntenseEmphasis"/>
          <w:sz w:val="22"/>
          <w:szCs w:val="22"/>
        </w:rPr>
      </w:pPr>
    </w:p>
    <w:p w14:paraId="16B2D2AB" w14:textId="77777777" w:rsidR="00115A82" w:rsidRPr="00CD513B" w:rsidRDefault="00115A82" w:rsidP="00115A82">
      <w:pPr>
        <w:spacing w:after="0" w:line="240" w:lineRule="auto"/>
        <w:jc w:val="both"/>
        <w:rPr>
          <w:sz w:val="22"/>
          <w:szCs w:val="22"/>
        </w:rPr>
      </w:pPr>
      <w:r w:rsidRPr="00CD513B">
        <w:rPr>
          <w:rStyle w:val="IntenseEmphasis"/>
          <w:sz w:val="22"/>
          <w:szCs w:val="22"/>
        </w:rPr>
        <w:t>High Injury Network (HIN) –</w:t>
      </w:r>
      <w:r w:rsidRPr="00CD513B">
        <w:rPr>
          <w:sz w:val="22"/>
          <w:szCs w:val="22"/>
        </w:rPr>
        <w:t xml:space="preserve"> The High Injury Network (HIN) is a collection of roadways that have a disproportionately high number of fatal and </w:t>
      </w:r>
      <w:proofErr w:type="gramStart"/>
      <w:r w:rsidRPr="00CD513B">
        <w:rPr>
          <w:sz w:val="22"/>
          <w:szCs w:val="22"/>
        </w:rPr>
        <w:t>serious injury</w:t>
      </w:r>
      <w:proofErr w:type="gramEnd"/>
      <w:r w:rsidRPr="00CD513B">
        <w:rPr>
          <w:sz w:val="22"/>
          <w:szCs w:val="22"/>
        </w:rPr>
        <w:t xml:space="preserve"> crashes compared to the entire roadway network. The High Injury Network is comprised of four deliverables: </w:t>
      </w:r>
    </w:p>
    <w:p w14:paraId="6548AF0E" w14:textId="77777777" w:rsidR="00115A82" w:rsidRPr="00CD513B" w:rsidRDefault="00115A82" w:rsidP="00115A82">
      <w:pPr>
        <w:pStyle w:val="ListParagraph"/>
        <w:numPr>
          <w:ilvl w:val="0"/>
          <w:numId w:val="5"/>
        </w:numPr>
        <w:spacing w:after="0" w:line="240" w:lineRule="auto"/>
        <w:jc w:val="both"/>
        <w:rPr>
          <w:sz w:val="22"/>
          <w:szCs w:val="22"/>
        </w:rPr>
      </w:pPr>
      <w:r w:rsidRPr="00CD513B">
        <w:rPr>
          <w:sz w:val="22"/>
          <w:szCs w:val="22"/>
        </w:rPr>
        <w:t>High Injury Network – All crashes, regardless of crash type</w:t>
      </w:r>
    </w:p>
    <w:p w14:paraId="30708A1F" w14:textId="77777777" w:rsidR="00115A82" w:rsidRPr="00CD513B" w:rsidRDefault="00115A82" w:rsidP="00115A82">
      <w:pPr>
        <w:pStyle w:val="ListParagraph"/>
        <w:numPr>
          <w:ilvl w:val="0"/>
          <w:numId w:val="5"/>
        </w:numPr>
        <w:spacing w:after="0" w:line="240" w:lineRule="auto"/>
        <w:jc w:val="both"/>
        <w:rPr>
          <w:sz w:val="22"/>
          <w:szCs w:val="22"/>
        </w:rPr>
      </w:pPr>
      <w:r w:rsidRPr="00CD513B">
        <w:rPr>
          <w:sz w:val="22"/>
          <w:szCs w:val="22"/>
        </w:rPr>
        <w:t xml:space="preserve">High Injury Intersections – All crashes, regardless of crash type </w:t>
      </w:r>
    </w:p>
    <w:p w14:paraId="686F9F86" w14:textId="77777777" w:rsidR="00115A82" w:rsidRPr="00CD513B" w:rsidRDefault="00115A82" w:rsidP="00115A82">
      <w:pPr>
        <w:pStyle w:val="ListParagraph"/>
        <w:numPr>
          <w:ilvl w:val="0"/>
          <w:numId w:val="5"/>
        </w:numPr>
        <w:spacing w:after="0" w:line="240" w:lineRule="auto"/>
        <w:jc w:val="both"/>
        <w:rPr>
          <w:sz w:val="22"/>
          <w:szCs w:val="22"/>
        </w:rPr>
      </w:pPr>
      <w:r w:rsidRPr="00CD513B">
        <w:rPr>
          <w:sz w:val="22"/>
          <w:szCs w:val="22"/>
        </w:rPr>
        <w:t>High Injury Network – Bicycle and pedestrian crashes only</w:t>
      </w:r>
    </w:p>
    <w:p w14:paraId="1D47D6D6" w14:textId="77777777" w:rsidR="00115A82" w:rsidRPr="00CD513B" w:rsidRDefault="00115A82" w:rsidP="00115A82">
      <w:pPr>
        <w:pStyle w:val="ListParagraph"/>
        <w:numPr>
          <w:ilvl w:val="0"/>
          <w:numId w:val="5"/>
        </w:numPr>
        <w:spacing w:after="0" w:line="240" w:lineRule="auto"/>
        <w:jc w:val="both"/>
        <w:rPr>
          <w:sz w:val="22"/>
          <w:szCs w:val="22"/>
        </w:rPr>
      </w:pPr>
      <w:r w:rsidRPr="00CD513B">
        <w:rPr>
          <w:sz w:val="22"/>
          <w:szCs w:val="22"/>
        </w:rPr>
        <w:t>High Injury Intersections – Bicycle and pedestrian crashes only</w:t>
      </w:r>
    </w:p>
    <w:p w14:paraId="68098C95" w14:textId="77777777" w:rsidR="00115A82" w:rsidRDefault="00115A82" w:rsidP="00115A82">
      <w:pPr>
        <w:spacing w:after="0" w:line="240" w:lineRule="auto"/>
        <w:jc w:val="both"/>
        <w:rPr>
          <w:rStyle w:val="IntenseEmphasis"/>
          <w:sz w:val="22"/>
          <w:szCs w:val="22"/>
        </w:rPr>
      </w:pPr>
    </w:p>
    <w:p w14:paraId="6C863B27" w14:textId="77777777" w:rsidR="00115A82" w:rsidRPr="00CD513B" w:rsidRDefault="00115A82" w:rsidP="00115A82">
      <w:pPr>
        <w:spacing w:after="0" w:line="240" w:lineRule="auto"/>
        <w:jc w:val="both"/>
        <w:rPr>
          <w:sz w:val="22"/>
          <w:szCs w:val="22"/>
        </w:rPr>
      </w:pPr>
      <w:r w:rsidRPr="00CD513B">
        <w:rPr>
          <w:rStyle w:val="IntenseEmphasis"/>
          <w:sz w:val="22"/>
          <w:szCs w:val="22"/>
        </w:rPr>
        <w:t>Intersection Risk -</w:t>
      </w:r>
      <w:r w:rsidRPr="00CD513B">
        <w:rPr>
          <w:sz w:val="22"/>
          <w:szCs w:val="22"/>
        </w:rPr>
        <w:t xml:space="preserve"> A multivariate measure of crash type risk associated with various roadway characteristics and local context. Higher levels of intersection risk are associated with higher intersection AADT, </w:t>
      </w:r>
      <w:proofErr w:type="gramStart"/>
      <w:r w:rsidRPr="00CD513B">
        <w:rPr>
          <w:sz w:val="22"/>
          <w:szCs w:val="22"/>
        </w:rPr>
        <w:t>4</w:t>
      </w:r>
      <w:proofErr w:type="gramEnd"/>
      <w:r w:rsidRPr="00CD513B">
        <w:rPr>
          <w:sz w:val="22"/>
          <w:szCs w:val="22"/>
        </w:rPr>
        <w:t xml:space="preserve"> or more legs within the intersection, presence of traffic signals and transit </w:t>
      </w:r>
      <w:r w:rsidRPr="00CD513B">
        <w:rPr>
          <w:sz w:val="22"/>
          <w:szCs w:val="22"/>
        </w:rPr>
        <w:lastRenderedPageBreak/>
        <w:t xml:space="preserve">stops, and where the geometry of the intersection is at less than a 70-degree angle. Additional factors include a positive association where the intersection </w:t>
      </w:r>
      <w:proofErr w:type="gramStart"/>
      <w:r w:rsidRPr="00CD513B">
        <w:rPr>
          <w:sz w:val="22"/>
          <w:szCs w:val="22"/>
        </w:rPr>
        <w:t>is located in</w:t>
      </w:r>
      <w:proofErr w:type="gramEnd"/>
      <w:r w:rsidRPr="00CD513B">
        <w:rPr>
          <w:sz w:val="22"/>
          <w:szCs w:val="22"/>
        </w:rPr>
        <w:t xml:space="preserve"> a rural, suburban, or urban core, or is within an area with a high Social Vulnerability Index Score but is negatively associated with population and employment density. </w:t>
      </w:r>
    </w:p>
    <w:p w14:paraId="74982C05" w14:textId="77777777" w:rsidR="00115A82" w:rsidRDefault="00115A82" w:rsidP="00115A82">
      <w:pPr>
        <w:spacing w:after="0" w:line="240" w:lineRule="auto"/>
        <w:jc w:val="both"/>
        <w:rPr>
          <w:rStyle w:val="IntenseEmphasis"/>
          <w:sz w:val="22"/>
          <w:szCs w:val="22"/>
        </w:rPr>
      </w:pPr>
    </w:p>
    <w:p w14:paraId="0CDDA88A" w14:textId="77777777" w:rsidR="00115A82" w:rsidRPr="00CD513B" w:rsidRDefault="00115A82" w:rsidP="00115A82">
      <w:pPr>
        <w:spacing w:after="0" w:line="240" w:lineRule="auto"/>
        <w:jc w:val="both"/>
        <w:rPr>
          <w:sz w:val="22"/>
          <w:szCs w:val="22"/>
        </w:rPr>
      </w:pPr>
      <w:r w:rsidRPr="00CD513B">
        <w:rPr>
          <w:rStyle w:val="IntenseEmphasis"/>
          <w:sz w:val="22"/>
          <w:szCs w:val="22"/>
        </w:rPr>
        <w:t>Lane Departure Risk –</w:t>
      </w:r>
      <w:r w:rsidRPr="00CD513B">
        <w:rPr>
          <w:sz w:val="22"/>
          <w:szCs w:val="22"/>
        </w:rPr>
        <w:t xml:space="preserve"> A multivariate measure of crash type risk associated with various roadway characteristics and local context. Higher levels of lane departure risk correlate to higher travel volumes, fewer number of lanes, and on roads classified as a US Route, NC Route, or Secondary Route. Additionally, lane departure risk is positively associated with the roadway in a rural, suburban, or urban area, have higher concentrations of population and employment density, not have a school or university nearby, and is within an area with a higher Social Vulnerability Index Score.</w:t>
      </w:r>
    </w:p>
    <w:p w14:paraId="2E977F30" w14:textId="77777777" w:rsidR="00115A82" w:rsidRDefault="00115A82" w:rsidP="00115A82">
      <w:pPr>
        <w:spacing w:after="0" w:line="240" w:lineRule="auto"/>
        <w:rPr>
          <w:rStyle w:val="IntenseEmphasis"/>
          <w:sz w:val="22"/>
          <w:szCs w:val="22"/>
        </w:rPr>
      </w:pPr>
    </w:p>
    <w:p w14:paraId="1B12660C" w14:textId="77777777" w:rsidR="00115A82" w:rsidRPr="00CD513B" w:rsidRDefault="00115A82" w:rsidP="00115A82">
      <w:pPr>
        <w:spacing w:after="0" w:line="240" w:lineRule="auto"/>
        <w:jc w:val="both"/>
        <w:rPr>
          <w:sz w:val="22"/>
          <w:szCs w:val="22"/>
        </w:rPr>
      </w:pPr>
      <w:r w:rsidRPr="00CD513B">
        <w:rPr>
          <w:rStyle w:val="IntenseEmphasis"/>
          <w:sz w:val="22"/>
          <w:szCs w:val="22"/>
        </w:rPr>
        <w:t>Motorcycle Risk -</w:t>
      </w:r>
      <w:r w:rsidRPr="00CD513B">
        <w:rPr>
          <w:sz w:val="22"/>
          <w:szCs w:val="22"/>
        </w:rPr>
        <w:t xml:space="preserve"> A multivariate measure of crash type risk associated with various roadway characteristics and local context. Higher levels of motorcycle risk correlate to higher travel volumes, higher number of lanes, and on roads classified as a US Route, NC Route, or Secondary Route. Additionally, motorcycle risk has no correlation with land use context but is positively associated in areas that have higher concentrations of population and employment density, have a school or university nearby, and is within an area with a higher Social Vulnerability Index Score.</w:t>
      </w:r>
    </w:p>
    <w:p w14:paraId="2BE19554" w14:textId="77777777" w:rsidR="00115A82" w:rsidRDefault="00115A82" w:rsidP="00115A82">
      <w:pPr>
        <w:spacing w:after="0" w:line="240" w:lineRule="auto"/>
        <w:jc w:val="both"/>
        <w:rPr>
          <w:rStyle w:val="IntenseEmphasis"/>
          <w:sz w:val="22"/>
          <w:szCs w:val="22"/>
        </w:rPr>
      </w:pPr>
    </w:p>
    <w:p w14:paraId="001E5550" w14:textId="77777777" w:rsidR="00115A82" w:rsidRPr="00CD513B" w:rsidRDefault="00115A82" w:rsidP="00115A82">
      <w:pPr>
        <w:spacing w:after="0" w:line="240" w:lineRule="auto"/>
        <w:jc w:val="both"/>
        <w:rPr>
          <w:rStyle w:val="IntenseEmphasis"/>
          <w:i w:val="0"/>
          <w:iCs w:val="0"/>
          <w:color w:val="auto"/>
          <w:sz w:val="22"/>
          <w:szCs w:val="22"/>
        </w:rPr>
      </w:pPr>
      <w:r w:rsidRPr="00CD513B">
        <w:rPr>
          <w:rStyle w:val="IntenseEmphasis"/>
          <w:sz w:val="22"/>
          <w:szCs w:val="22"/>
        </w:rPr>
        <w:t>Pedestrian Risk -</w:t>
      </w:r>
      <w:r w:rsidRPr="00CD513B">
        <w:rPr>
          <w:sz w:val="22"/>
          <w:szCs w:val="22"/>
        </w:rPr>
        <w:t xml:space="preserve"> A multivariate measure of crash type risk associated with various roadway characteristics and local context. Higher levels of pedestrian risk correlate to higher travel volumes, higher number of lanes, and on roads classified as a US Route, NC Route, or Secondary Route. Additionally, pedestrian risk has no correlation with land use context but is positively associated in areas that have higher concentrations of population and employment density, have a school or university nearby, and is within an area with a higher Social Vulnerability Index Score.</w:t>
      </w:r>
    </w:p>
    <w:p w14:paraId="26BB8EC5" w14:textId="77777777" w:rsidR="00115A82" w:rsidRDefault="00115A82" w:rsidP="00115A82">
      <w:pPr>
        <w:pStyle w:val="Heading4"/>
        <w:spacing w:before="0" w:after="0" w:line="240" w:lineRule="auto"/>
        <w:rPr>
          <w:rStyle w:val="IntenseEmphasis"/>
          <w:i/>
          <w:iCs/>
        </w:rPr>
      </w:pPr>
    </w:p>
    <w:p w14:paraId="5CD4F0B7" w14:textId="77777777" w:rsidR="00115A82" w:rsidRPr="00CD513B" w:rsidRDefault="00115A82" w:rsidP="00115A82">
      <w:pPr>
        <w:spacing w:after="0" w:line="240" w:lineRule="auto"/>
        <w:jc w:val="both"/>
        <w:rPr>
          <w:rStyle w:val="IntenseEmphasis"/>
          <w:i w:val="0"/>
          <w:iCs w:val="0"/>
          <w:color w:val="auto"/>
          <w:sz w:val="22"/>
          <w:szCs w:val="22"/>
        </w:rPr>
      </w:pPr>
      <w:r w:rsidRPr="00CD513B">
        <w:rPr>
          <w:rStyle w:val="IntenseEmphasis"/>
          <w:sz w:val="22"/>
          <w:szCs w:val="22"/>
        </w:rPr>
        <w:t>Severity –</w:t>
      </w:r>
      <w:r w:rsidRPr="00CD513B">
        <w:rPr>
          <w:sz w:val="22"/>
          <w:szCs w:val="22"/>
        </w:rPr>
        <w:t xml:space="preserve"> A measure of observed roadway travel speed at the 85</w:t>
      </w:r>
      <w:r w:rsidRPr="00CD513B">
        <w:rPr>
          <w:sz w:val="22"/>
          <w:szCs w:val="22"/>
          <w:vertAlign w:val="superscript"/>
        </w:rPr>
        <w:t>th</w:t>
      </w:r>
      <w:r w:rsidRPr="00CD513B">
        <w:rPr>
          <w:sz w:val="22"/>
          <w:szCs w:val="22"/>
        </w:rPr>
        <w:t xml:space="preserve"> percentile during workdays for a 24-hour period. This data </w:t>
      </w:r>
      <w:proofErr w:type="gramStart"/>
      <w:r w:rsidRPr="00CD513B">
        <w:rPr>
          <w:sz w:val="22"/>
          <w:szCs w:val="22"/>
        </w:rPr>
        <w:t>is derived</w:t>
      </w:r>
      <w:proofErr w:type="gramEnd"/>
      <w:r w:rsidRPr="00CD513B">
        <w:rPr>
          <w:sz w:val="22"/>
          <w:szCs w:val="22"/>
        </w:rPr>
        <w:t xml:space="preserve"> from a 2023 snapshot of the Regional Integrated Transportation Information System (RITIS) – a proprietary source that has aggregated probe and connected vehicle data to a network. This measure helps identify roadway corridors where targeted interventions to manage speed could reduce the potential for fatal and </w:t>
      </w:r>
      <w:proofErr w:type="gramStart"/>
      <w:r w:rsidRPr="00CD513B">
        <w:rPr>
          <w:sz w:val="22"/>
          <w:szCs w:val="22"/>
        </w:rPr>
        <w:t>serious injury</w:t>
      </w:r>
      <w:proofErr w:type="gramEnd"/>
      <w:r w:rsidRPr="00CD513B">
        <w:rPr>
          <w:sz w:val="22"/>
          <w:szCs w:val="22"/>
        </w:rPr>
        <w:t xml:space="preserve"> crashes.</w:t>
      </w:r>
    </w:p>
    <w:p w14:paraId="70238527" w14:textId="77777777" w:rsidR="00115A82" w:rsidRDefault="00115A82" w:rsidP="00115A82">
      <w:pPr>
        <w:spacing w:after="0" w:line="240" w:lineRule="auto"/>
        <w:jc w:val="both"/>
        <w:rPr>
          <w:rStyle w:val="IntenseEmphasis"/>
          <w:sz w:val="22"/>
          <w:szCs w:val="22"/>
        </w:rPr>
      </w:pPr>
    </w:p>
    <w:p w14:paraId="1DB81FDB" w14:textId="77777777" w:rsidR="00115A82" w:rsidRPr="00CD513B" w:rsidRDefault="00115A82" w:rsidP="00115A82">
      <w:pPr>
        <w:spacing w:after="0" w:line="240" w:lineRule="auto"/>
        <w:jc w:val="both"/>
        <w:rPr>
          <w:sz w:val="22"/>
          <w:szCs w:val="22"/>
        </w:rPr>
      </w:pPr>
      <w:r w:rsidRPr="00CD513B">
        <w:rPr>
          <w:rStyle w:val="IntenseEmphasis"/>
          <w:sz w:val="22"/>
          <w:szCs w:val="22"/>
        </w:rPr>
        <w:t>Speed Risk –</w:t>
      </w:r>
      <w:r w:rsidRPr="00CD513B">
        <w:rPr>
          <w:sz w:val="22"/>
          <w:szCs w:val="22"/>
        </w:rPr>
        <w:t xml:space="preserve"> A multivariate measure of crash type risk associated with various roadway characteristics and local context. Higher levels of risk for speed-related crashes correlate to higher travel volumes, fewer number of lanes, and on roads classified as a US Route, NC Route, or Secondary Route. Additionally, speed-related crash risk is positively associated with the roadway in a rural or suburban, have higher concentrations of population and employment density, not have a school or university nearby, and is within an area with a higher Social Vulnerability Index Score.</w:t>
      </w:r>
    </w:p>
    <w:p w14:paraId="4A7483C5" w14:textId="50087640" w:rsidR="00115A82" w:rsidRDefault="00115A82">
      <w:pPr>
        <w:rPr>
          <w:rFonts w:asciiTheme="minorHAnsi" w:eastAsiaTheme="majorEastAsia" w:hAnsiTheme="minorHAnsi" w:cstheme="majorBidi"/>
          <w:color w:val="0F4761" w:themeColor="accent1" w:themeShade="BF"/>
          <w:sz w:val="28"/>
          <w:szCs w:val="28"/>
        </w:rPr>
      </w:pPr>
    </w:p>
    <w:sectPr w:rsidR="00115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13B3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25pt;height:16.5pt;visibility:visible;mso-wrap-style:square">
            <v:imagedata r:id="rId1" o:title=""/>
          </v:shape>
        </w:pict>
      </mc:Choice>
      <mc:Fallback>
        <w:drawing>
          <wp:inline distT="0" distB="0" distL="0" distR="0" wp14:anchorId="4A7CEAFD" wp14:editId="354FCFA4">
            <wp:extent cx="257211" cy="209579"/>
            <wp:effectExtent l="0" t="0" r="9525" b="0"/>
            <wp:docPr id="822643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43769" name=""/>
                    <pic:cNvPicPr/>
                  </pic:nvPicPr>
                  <pic:blipFill>
                    <a:blip r:embed="rId2"/>
                    <a:stretch>
                      <a:fillRect/>
                    </a:stretch>
                  </pic:blipFill>
                  <pic:spPr>
                    <a:xfrm>
                      <a:off x="0" y="0"/>
                      <a:ext cx="257211" cy="209579"/>
                    </a:xfrm>
                    <a:prstGeom prst="rect">
                      <a:avLst/>
                    </a:prstGeom>
                  </pic:spPr>
                </pic:pic>
              </a:graphicData>
            </a:graphic>
          </wp:inline>
        </w:drawing>
      </mc:Fallback>
    </mc:AlternateContent>
  </w:numPicBullet>
  <w:abstractNum w:abstractNumId="0" w15:restartNumberingAfterBreak="0">
    <w:nsid w:val="01D45155"/>
    <w:multiLevelType w:val="hybridMultilevel"/>
    <w:tmpl w:val="33021E3C"/>
    <w:lvl w:ilvl="0" w:tplc="CBA6179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B5E41"/>
    <w:multiLevelType w:val="hybridMultilevel"/>
    <w:tmpl w:val="72EE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E52B7"/>
    <w:multiLevelType w:val="hybridMultilevel"/>
    <w:tmpl w:val="15F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53B41"/>
    <w:multiLevelType w:val="hybridMultilevel"/>
    <w:tmpl w:val="CC3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12E65"/>
    <w:multiLevelType w:val="hybridMultilevel"/>
    <w:tmpl w:val="8AD0C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9466E"/>
    <w:multiLevelType w:val="hybridMultilevel"/>
    <w:tmpl w:val="CE6CA0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065E7C"/>
    <w:multiLevelType w:val="hybridMultilevel"/>
    <w:tmpl w:val="FB96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789062">
    <w:abstractNumId w:val="1"/>
  </w:num>
  <w:num w:numId="2" w16cid:durableId="20251036">
    <w:abstractNumId w:val="3"/>
  </w:num>
  <w:num w:numId="3" w16cid:durableId="398405961">
    <w:abstractNumId w:val="6"/>
  </w:num>
  <w:num w:numId="4" w16cid:durableId="1339692292">
    <w:abstractNumId w:val="4"/>
  </w:num>
  <w:num w:numId="5" w16cid:durableId="27336818">
    <w:abstractNumId w:val="0"/>
  </w:num>
  <w:num w:numId="6" w16cid:durableId="592322150">
    <w:abstractNumId w:val="5"/>
  </w:num>
  <w:num w:numId="7" w16cid:durableId="712271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AA"/>
    <w:rsid w:val="000C16CF"/>
    <w:rsid w:val="000F06AA"/>
    <w:rsid w:val="00100CDA"/>
    <w:rsid w:val="00115A82"/>
    <w:rsid w:val="00147786"/>
    <w:rsid w:val="00275D1D"/>
    <w:rsid w:val="002D7C17"/>
    <w:rsid w:val="002E26C3"/>
    <w:rsid w:val="002F6AEB"/>
    <w:rsid w:val="00432396"/>
    <w:rsid w:val="0048721E"/>
    <w:rsid w:val="005357A7"/>
    <w:rsid w:val="006A50DC"/>
    <w:rsid w:val="006C4A8F"/>
    <w:rsid w:val="00784F86"/>
    <w:rsid w:val="00840701"/>
    <w:rsid w:val="008660D8"/>
    <w:rsid w:val="00956B3C"/>
    <w:rsid w:val="00964C00"/>
    <w:rsid w:val="009A53A7"/>
    <w:rsid w:val="009A75D2"/>
    <w:rsid w:val="00AF52B1"/>
    <w:rsid w:val="00C1255C"/>
    <w:rsid w:val="00C53BF8"/>
    <w:rsid w:val="00DC117C"/>
    <w:rsid w:val="00DE74C1"/>
    <w:rsid w:val="00E31EE4"/>
    <w:rsid w:val="00F20A44"/>
    <w:rsid w:val="00F2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480D"/>
  <w15:chartTrackingRefBased/>
  <w15:docId w15:val="{D65223F0-8178-4923-9F81-1485FF5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AA"/>
  </w:style>
  <w:style w:type="paragraph" w:styleId="Heading1">
    <w:name w:val="heading 1"/>
    <w:basedOn w:val="Normal"/>
    <w:next w:val="Normal"/>
    <w:link w:val="Heading1Char"/>
    <w:uiPriority w:val="9"/>
    <w:qFormat/>
    <w:rsid w:val="000F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06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F06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06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06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06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06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06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06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0F06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06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06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06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06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06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6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6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06AA"/>
    <w:pPr>
      <w:spacing w:before="160"/>
      <w:jc w:val="center"/>
    </w:pPr>
    <w:rPr>
      <w:i/>
      <w:iCs/>
      <w:color w:val="404040" w:themeColor="text1" w:themeTint="BF"/>
    </w:rPr>
  </w:style>
  <w:style w:type="character" w:customStyle="1" w:styleId="QuoteChar">
    <w:name w:val="Quote Char"/>
    <w:basedOn w:val="DefaultParagraphFont"/>
    <w:link w:val="Quote"/>
    <w:uiPriority w:val="29"/>
    <w:rsid w:val="000F06AA"/>
    <w:rPr>
      <w:i/>
      <w:iCs/>
      <w:color w:val="404040" w:themeColor="text1" w:themeTint="BF"/>
    </w:rPr>
  </w:style>
  <w:style w:type="paragraph" w:styleId="ListParagraph">
    <w:name w:val="List Paragraph"/>
    <w:basedOn w:val="Normal"/>
    <w:uiPriority w:val="34"/>
    <w:qFormat/>
    <w:rsid w:val="000F06AA"/>
    <w:pPr>
      <w:ind w:left="720"/>
      <w:contextualSpacing/>
    </w:pPr>
  </w:style>
  <w:style w:type="character" w:styleId="IntenseEmphasis">
    <w:name w:val="Intense Emphasis"/>
    <w:basedOn w:val="DefaultParagraphFont"/>
    <w:uiPriority w:val="21"/>
    <w:qFormat/>
    <w:rsid w:val="000F06AA"/>
    <w:rPr>
      <w:i/>
      <w:iCs/>
      <w:color w:val="0F4761" w:themeColor="accent1" w:themeShade="BF"/>
    </w:rPr>
  </w:style>
  <w:style w:type="paragraph" w:styleId="IntenseQuote">
    <w:name w:val="Intense Quote"/>
    <w:basedOn w:val="Normal"/>
    <w:next w:val="Normal"/>
    <w:link w:val="IntenseQuoteChar"/>
    <w:uiPriority w:val="30"/>
    <w:qFormat/>
    <w:rsid w:val="000F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6AA"/>
    <w:rPr>
      <w:i/>
      <w:iCs/>
      <w:color w:val="0F4761" w:themeColor="accent1" w:themeShade="BF"/>
    </w:rPr>
  </w:style>
  <w:style w:type="character" w:styleId="IntenseReference">
    <w:name w:val="Intense Reference"/>
    <w:basedOn w:val="DefaultParagraphFont"/>
    <w:uiPriority w:val="32"/>
    <w:qFormat/>
    <w:rsid w:val="000F06AA"/>
    <w:rPr>
      <w:b/>
      <w:bCs/>
      <w:smallCaps/>
      <w:color w:val="0F4761" w:themeColor="accent1" w:themeShade="BF"/>
      <w:spacing w:val="5"/>
    </w:rPr>
  </w:style>
  <w:style w:type="character" w:styleId="Hyperlink">
    <w:name w:val="Hyperlink"/>
    <w:basedOn w:val="DefaultParagraphFont"/>
    <w:uiPriority w:val="99"/>
    <w:unhideWhenUsed/>
    <w:rsid w:val="000F06AA"/>
    <w:rPr>
      <w:color w:val="467886" w:themeColor="hyperlink"/>
      <w:u w:val="single"/>
    </w:rPr>
  </w:style>
  <w:style w:type="character" w:styleId="UnresolvedMention">
    <w:name w:val="Unresolved Mention"/>
    <w:basedOn w:val="DefaultParagraphFont"/>
    <w:uiPriority w:val="99"/>
    <w:semiHidden/>
    <w:unhideWhenUsed/>
    <w:rsid w:val="0048721E"/>
    <w:rPr>
      <w:color w:val="605E5C"/>
      <w:shd w:val="clear" w:color="auto" w:fill="E1DFDD"/>
    </w:rPr>
  </w:style>
  <w:style w:type="paragraph" w:styleId="Revision">
    <w:name w:val="Revision"/>
    <w:hidden/>
    <w:uiPriority w:val="99"/>
    <w:semiHidden/>
    <w:rsid w:val="002E26C3"/>
    <w:pPr>
      <w:spacing w:after="0" w:line="240" w:lineRule="auto"/>
    </w:pPr>
  </w:style>
  <w:style w:type="character" w:styleId="FollowedHyperlink">
    <w:name w:val="FollowedHyperlink"/>
    <w:basedOn w:val="DefaultParagraphFont"/>
    <w:uiPriority w:val="99"/>
    <w:semiHidden/>
    <w:unhideWhenUsed/>
    <w:rsid w:val="00964C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vhb.maps.arcgis.com/apps/mapviewer/index.html?webmap=ac33528411f04bffab64e482b696f374"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Luftman</dc:creator>
  <cp:keywords/>
  <dc:description/>
  <cp:lastModifiedBy>Lauren Blackburn</cp:lastModifiedBy>
  <cp:revision>2</cp:revision>
  <dcterms:created xsi:type="dcterms:W3CDTF">2025-05-30T20:54:00Z</dcterms:created>
  <dcterms:modified xsi:type="dcterms:W3CDTF">2025-05-30T20:54:00Z</dcterms:modified>
</cp:coreProperties>
</file>